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78"/>
        </w:rPr>
        <w:instrText xml:space="preserve"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 xml:space="preserve">3GPP TSG RAN WG1 </w:t>
      </w:r>
      <w:r>
        <w:rPr>
          <w:rFonts w:hint="eastAsia" w:cs="Arial"/>
          <w:bCs/>
          <w:sz w:val="22"/>
          <w:szCs w:val="22"/>
          <w:lang w:eastAsia="zh-CN"/>
        </w:rPr>
        <w:t>#101                                                                                      R1-2003339</w:t>
      </w:r>
    </w:p>
    <w:bookmarkEnd w:id="0"/>
    <w:p>
      <w:pPr>
        <w:pStyle w:val="22"/>
        <w:tabs>
          <w:tab w:val="right" w:pos="8280"/>
          <w:tab w:val="right" w:pos="9781"/>
        </w:tabs>
        <w:snapToGrid w:val="0"/>
        <w:spacing w:after="360" w:afterLines="100" w:line="240" w:lineRule="auto"/>
        <w:ind w:right="-57"/>
        <w:rPr>
          <w:rFonts w:cs="Arial"/>
          <w:bCs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eastAsia="ja-JP"/>
        </w:rPr>
        <w:t>e-Meeting, May 25</w:t>
      </w:r>
      <w:r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 xml:space="preserve"> – June 5</w:t>
      </w:r>
      <w:r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>, 2020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2"/>
        <w:snapToGrid w:val="0"/>
        <w:spacing w:after="0" w:line="240" w:lineRule="auto"/>
        <w:ind w:left="1405" w:hanging="1401" w:hangingChars="700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       Discussion on baseline coverage performance for FR2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8.8.1.2</w:t>
      </w:r>
    </w:p>
    <w:p>
      <w:pPr>
        <w:pStyle w:val="22"/>
        <w:snapToGrid w:val="0"/>
        <w:spacing w:after="180" w:afterLines="50" w:line="240" w:lineRule="auto"/>
        <w:rPr>
          <w:sz w:val="20"/>
        </w:rPr>
      </w:pPr>
      <w:r>
        <w:rPr>
          <w:sz w:val="20"/>
        </w:rPr>
        <w:t>Document for: Discussion and Decision</w:t>
      </w:r>
      <w:bookmarkEnd w:id="1"/>
    </w:p>
    <w:p>
      <w:pPr>
        <w:pStyle w:val="2"/>
        <w:snapToGrid w:val="0"/>
        <w:spacing w:beforeLines="0" w:after="180" w:afterLines="50"/>
      </w:pPr>
      <w:r>
        <w:t>I</w:t>
      </w:r>
      <w:r>
        <w:rPr>
          <w:rFonts w:hint="eastAsia"/>
        </w:rPr>
        <w:t>ntroduction</w:t>
      </w:r>
    </w:p>
    <w:p>
      <w:pPr>
        <w:snapToGrid w:val="0"/>
        <w:spacing w:before="180" w:beforeLines="50" w:afterLines="50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RAN#86 meeting, a new SID on NR coverage enhancement was approved [1]. </w:t>
      </w:r>
      <w:r>
        <w:rPr>
          <w:bCs/>
        </w:rPr>
        <w:t xml:space="preserve">The objective of this study item is to </w:t>
      </w:r>
      <w:r>
        <w:rPr>
          <w:rFonts w:hint="eastAsia" w:eastAsia="宋体"/>
          <w:bCs/>
          <w:lang w:val="en-US" w:eastAsia="zh-CN"/>
        </w:rPr>
        <w:t>i</w:t>
      </w:r>
      <w:r>
        <w:rPr>
          <w:lang w:val="en-US" w:eastAsia="zh-CN"/>
        </w:rPr>
        <w:t>dentify the performance target for coverage enhancement</w:t>
      </w:r>
      <w:r>
        <w:rPr>
          <w:rFonts w:hint="eastAsia"/>
          <w:lang w:val="en-US" w:eastAsia="zh-CN"/>
        </w:rPr>
        <w:t xml:space="preserve"> f</w:t>
      </w:r>
      <w:r>
        <w:rPr>
          <w:bCs/>
        </w:rPr>
        <w:t>or specific scenarios for both FR1 and FR2</w:t>
      </w:r>
      <w:r>
        <w:rPr>
          <w:rFonts w:hint="eastAsia" w:eastAsia="宋体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bCs/>
        </w:rPr>
        <w:t xml:space="preserve">study </w:t>
      </w:r>
      <w:r>
        <w:rPr>
          <w:rFonts w:hint="eastAsia" w:eastAsia="宋体"/>
          <w:bCs/>
          <w:lang w:val="en-US" w:eastAsia="zh-CN"/>
        </w:rPr>
        <w:t xml:space="preserve">the </w:t>
      </w:r>
      <w:r>
        <w:rPr>
          <w:bCs/>
        </w:rPr>
        <w:t>potential solutions</w:t>
      </w:r>
      <w:r>
        <w:rPr>
          <w:rFonts w:hint="eastAsia" w:eastAsia="宋体"/>
          <w:bCs/>
          <w:lang w:val="en-US" w:eastAsia="zh-CN"/>
        </w:rPr>
        <w:t xml:space="preserve"> for both DL and UL</w:t>
      </w:r>
      <w:r>
        <w:rPr>
          <w:bCs/>
        </w:rPr>
        <w:t xml:space="preserve">. </w:t>
      </w:r>
      <w:r>
        <w:rPr>
          <w:rFonts w:hint="eastAsia" w:eastAsia="宋体"/>
          <w:bCs/>
          <w:lang w:val="en-US" w:eastAsia="zh-CN"/>
        </w:rPr>
        <w:t>The scenarios include u</w:t>
      </w:r>
      <w:r>
        <w:rPr>
          <w:lang w:eastAsia="zh-CN"/>
        </w:rPr>
        <w:t>rban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scenario and rural scenario for FR1</w:t>
      </w:r>
      <w:r>
        <w:rPr>
          <w:rFonts w:hint="eastAsia"/>
          <w:lang w:val="en-US" w:eastAsia="zh-CN"/>
        </w:rPr>
        <w:t>, as well as i</w:t>
      </w:r>
      <w:r>
        <w:rPr>
          <w:lang w:eastAsia="zh-CN"/>
        </w:rPr>
        <w:t>ndoor scenario, and u</w:t>
      </w:r>
      <w:r>
        <w:rPr>
          <w:rFonts w:hint="eastAsia"/>
          <w:lang w:eastAsia="zh-CN"/>
        </w:rPr>
        <w:t>rban</w:t>
      </w:r>
      <w:r>
        <w:rPr>
          <w:lang w:eastAsia="zh-CN"/>
        </w:rPr>
        <w:t>/suburban scenario for FR2.</w:t>
      </w: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before="180" w:beforeLines="5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this contribution, the </w:t>
      </w:r>
      <w:r>
        <w:rPr>
          <w:rFonts w:hint="eastAsia"/>
          <w:lang w:val="en-US" w:eastAsia="zh-CN"/>
        </w:rPr>
        <w:t xml:space="preserve">baseline coverage performance for </w:t>
      </w:r>
      <w:r>
        <w:rPr>
          <w:rFonts w:hint="eastAsia" w:eastAsia="宋体"/>
          <w:lang w:val="en-US" w:eastAsia="zh-CN"/>
        </w:rPr>
        <w:t>PUSCH</w:t>
      </w:r>
      <w:r>
        <w:rPr>
          <w:rFonts w:hint="eastAsia"/>
          <w:lang w:val="en-US" w:eastAsia="zh-CN"/>
        </w:rPr>
        <w:t xml:space="preserve"> in FR2 </w:t>
      </w:r>
      <w:r>
        <w:rPr>
          <w:rFonts w:hint="eastAsia"/>
        </w:rPr>
        <w:t xml:space="preserve">are </w:t>
      </w:r>
      <w:r>
        <w:rPr>
          <w:rFonts w:hint="eastAsia" w:eastAsia="宋体"/>
          <w:lang w:val="en-US" w:eastAsia="zh-CN"/>
        </w:rPr>
        <w:t>provided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Baseline performance for PUSCH</w:t>
      </w:r>
    </w:p>
    <w:p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this section, we provide baseline PUSCH results, i.e., the link-level required SNR, with carrying eMBB services in indoor scenario for FR2.</w:t>
      </w:r>
    </w:p>
    <w:p>
      <w:pPr>
        <w:pStyle w:val="3"/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Simulation assumptions</w:t>
      </w:r>
    </w:p>
    <w:p>
      <w:pPr>
        <w:snapToGrid w:val="0"/>
        <w:spacing w:before="180" w:beforeLines="50" w:after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PUSCH </w:t>
      </w:r>
      <w:r>
        <w:rPr>
          <w:rFonts w:eastAsia="宋体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 xml:space="preserve">eMBB services, the transmission parameter, e.g., TBS, MCS, and number of RBs etc., can be derived </w:t>
      </w:r>
      <w:r>
        <w:rPr>
          <w:rFonts w:eastAsia="宋体"/>
          <w:lang w:val="en-US" w:eastAsia="zh-CN"/>
        </w:rPr>
        <w:t xml:space="preserve">from </w:t>
      </w:r>
      <w:r>
        <w:rPr>
          <w:rFonts w:hint="eastAsia" w:eastAsia="宋体"/>
          <w:lang w:val="en-US" w:eastAsia="zh-CN"/>
        </w:rPr>
        <w:t>target data rate, which is 5 Mbps for indoor scenario in FR2 as suggested in the SID.</w:t>
      </w:r>
      <w:r>
        <w:rPr>
          <w:rFonts w:eastAsia="宋体"/>
          <w:lang w:val="en-US" w:eastAsia="zh-CN"/>
        </w:rPr>
        <w:t xml:space="preserve"> M</w:t>
      </w:r>
      <w:r>
        <w:rPr>
          <w:rFonts w:hint="eastAsia" w:eastAsia="宋体"/>
          <w:lang w:val="en-US" w:eastAsia="zh-CN"/>
        </w:rPr>
        <w:t>ore</w:t>
      </w:r>
      <w:r>
        <w:rPr>
          <w:rFonts w:eastAsia="宋体"/>
          <w:lang w:val="en-US" w:eastAsia="zh-CN"/>
        </w:rPr>
        <w:t xml:space="preserve"> specifically, the TBS is equal to {</w:t>
      </w:r>
      <w:r>
        <w:rPr>
          <w:rFonts w:eastAsia="宋体"/>
          <w:i/>
          <w:lang w:val="en-US" w:eastAsia="zh-CN"/>
        </w:rPr>
        <w:t>Target data</w:t>
      </w:r>
      <w:r>
        <w:rPr>
          <w:rFonts w:hint="eastAsia" w:eastAsia="宋体"/>
          <w:i/>
          <w:lang w:val="en-US" w:eastAsia="zh-CN"/>
        </w:rPr>
        <w:t xml:space="preserve"> rate * PUSCH </w:t>
      </w:r>
      <w:r>
        <w:rPr>
          <w:rFonts w:eastAsia="宋体"/>
          <w:i/>
          <w:lang w:val="en-US" w:eastAsia="zh-CN"/>
        </w:rPr>
        <w:t>time duration</w:t>
      </w:r>
      <w:r>
        <w:rPr>
          <w:rFonts w:eastAsia="宋体"/>
          <w:lang w:val="en-US" w:eastAsia="zh-CN"/>
        </w:rPr>
        <w:t xml:space="preserve">} for FDD. </w:t>
      </w:r>
      <w:r>
        <w:rPr>
          <w:rFonts w:hint="eastAsia" w:eastAsia="宋体"/>
          <w:lang w:val="en-US" w:eastAsia="zh-CN"/>
        </w:rPr>
        <w:t xml:space="preserve">For TDD, a scaling factor </w:t>
      </w:r>
      <w:r>
        <w:rPr>
          <w:rFonts w:eastAsia="宋体"/>
          <w:i/>
          <w:iCs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is applied to account for the impact of </w:t>
      </w:r>
      <w:r>
        <w:rPr>
          <w:rFonts w:eastAsia="宋体"/>
          <w:lang w:val="en-US" w:eastAsia="zh-CN"/>
        </w:rPr>
        <w:t>UL duty cycle</w:t>
      </w:r>
      <w:r>
        <w:rPr>
          <w:rFonts w:hint="eastAsia" w:eastAsia="宋体"/>
          <w:lang w:val="en-US" w:eastAsia="zh-CN"/>
        </w:rPr>
        <w:t xml:space="preserve">. Take configuration 'DDDSUDDSUU' and </w:t>
      </w:r>
      <w:r>
        <w:rPr>
          <w:rFonts w:eastAsia="宋体"/>
          <w:lang w:val="en-US" w:eastAsia="zh-CN"/>
        </w:rPr>
        <w:t>‘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’ with </w:t>
      </w:r>
      <w:r>
        <w:rPr>
          <w:rFonts w:hint="eastAsia" w:eastAsia="宋体"/>
          <w:lang w:val="en-US" w:eastAsia="zh-CN"/>
        </w:rPr>
        <w:t>10:2:2 for instance, only T=30% or 32.857% time is available for PUSCH transmission w/ or w/o considering the uplink symbols in 'S' slot. Then, the TBS of TDD should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be </w:t>
      </w:r>
      <w:r>
        <w:rPr>
          <w:rFonts w:eastAsia="宋体"/>
          <w:i/>
          <w:lang w:val="en-US" w:eastAsia="zh-CN"/>
        </w:rPr>
        <w:t>{Target d</w:t>
      </w:r>
      <w:r>
        <w:rPr>
          <w:rFonts w:hint="eastAsia" w:eastAsia="宋体"/>
          <w:i/>
          <w:lang w:val="en-US" w:eastAsia="zh-CN"/>
        </w:rPr>
        <w:t>ata rata * PUSCH</w:t>
      </w:r>
      <w:r>
        <w:rPr>
          <w:rFonts w:eastAsia="宋体"/>
          <w:i/>
          <w:lang w:val="en-US" w:eastAsia="zh-CN"/>
        </w:rPr>
        <w:t xml:space="preserve"> time</w:t>
      </w:r>
      <w:r>
        <w:rPr>
          <w:rFonts w:hint="eastAsia" w:eastAsia="宋体"/>
          <w:i/>
          <w:lang w:val="en-US" w:eastAsia="zh-CN"/>
        </w:rPr>
        <w:t xml:space="preserve"> duration /T</w:t>
      </w:r>
      <w:r>
        <w:rPr>
          <w:rFonts w:eastAsia="宋体"/>
          <w:i/>
          <w:lang w:val="en-US" w:eastAsia="zh-CN"/>
        </w:rPr>
        <w:t>}</w:t>
      </w:r>
      <w:r>
        <w:rPr>
          <w:rFonts w:eastAsia="宋体"/>
          <w:lang w:val="en-US" w:eastAsia="zh-CN"/>
        </w:rPr>
        <w:t xml:space="preserve"> for TDD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case of repetitions, </w:t>
      </w:r>
      <w:r>
        <w:rPr>
          <w:rFonts w:eastAsia="宋体"/>
          <w:lang w:val="en-US" w:eastAsia="zh-CN"/>
        </w:rPr>
        <w:t xml:space="preserve">the time duration of PUSCH should include all PUSCH repetitions. Based on the TBS, the MCS can be easily determined </w:t>
      </w:r>
      <w:r>
        <w:rPr>
          <w:rFonts w:hint="eastAsia" w:eastAsia="宋体"/>
          <w:lang w:val="en-US" w:eastAsia="zh-CN"/>
        </w:rPr>
        <w:t>based on the</w:t>
      </w:r>
      <w:r>
        <w:rPr>
          <w:rFonts w:eastAsia="宋体"/>
          <w:lang w:val="en-US" w:eastAsia="zh-CN"/>
        </w:rPr>
        <w:t xml:space="preserve"> number of RBs and DMRS overhead.  </w:t>
      </w:r>
    </w:p>
    <w:p>
      <w:pPr>
        <w:snapToGrid w:val="0"/>
        <w:spacing w:before="180" w:beforeLines="50" w:afterLines="5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simulation cases for indoor scenario with TDD is provided in Table 2-2. The other simulation assumptions are provided in Table A-1 in the appendix.  </w:t>
      </w:r>
    </w:p>
    <w:p>
      <w:pPr>
        <w:pStyle w:val="26"/>
        <w:snapToGrid w:val="0"/>
        <w:spacing w:after="180" w:afterLines="50" w:afterAutospacing="0"/>
        <w:jc w:val="center"/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Simulation cases for indoor</w:t>
      </w:r>
      <w:r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 xml:space="preserve"> scenario (TDD 'DDDSUDDSUU' and ‘S’:10:2:2, 14-symbol PUSCH, one DMRS 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with one hop</w:t>
      </w:r>
      <w:r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 xml:space="preserve">, SCS = 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12</w:t>
      </w:r>
      <w:r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0 kHz, Speed = 3km/h</w:t>
      </w:r>
      <w:r>
        <w:rPr>
          <w:rFonts w:hint="eastAsia"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, T=30%</w:t>
      </w:r>
      <w:r>
        <w:rPr>
          <w:rFonts w:eastAsiaTheme="minorEastAsia"/>
          <w:color w:val="000000" w:themeColor="text1"/>
          <w:kern w:val="24"/>
          <w:sz w:val="20"/>
          <w:szCs w:val="20"/>
          <w14:textFill>
            <w14:solidFill>
              <w14:schemeClr w14:val="tx1"/>
            </w14:solidFill>
          </w14:textFill>
        </w:rPr>
        <w:t>)</w:t>
      </w:r>
    </w:p>
    <w:tbl>
      <w:tblPr>
        <w:tblStyle w:val="28"/>
        <w:tblW w:w="6360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0"/>
        <w:gridCol w:w="1430"/>
        <w:gridCol w:w="1860"/>
        <w:gridCol w:w="20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360" w:type="dxa"/>
            <w:gridSpan w:val="4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</w:pPr>
            <w:r>
              <w:rPr>
                <w:b/>
                <w:color w:val="000000"/>
                <w:sz w:val="20"/>
                <w:szCs w:val="20"/>
              </w:rPr>
              <w:t>Target data rate = </w:t>
            </w:r>
            <w:r>
              <w:rPr>
                <w:rFonts w:hint="eastAsia"/>
                <w:b/>
                <w:color w:val="000000"/>
                <w:sz w:val="20"/>
                <w:szCs w:val="20"/>
              </w:rPr>
              <w:t>5</w:t>
            </w:r>
            <w:r>
              <w:rPr>
                <w:b/>
                <w:color w:val="000000"/>
                <w:sz w:val="20"/>
                <w:szCs w:val="20"/>
              </w:rPr>
              <w:t> Mbps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Simulation Cases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 of RBs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 (Target SE)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Actual data rate/ Mbps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0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MCS#27（5.5547）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5.1192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1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MCS#23（4.5234）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5.2110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2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MCS#21（3.9023）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5.3945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3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MCS#17（2.7305）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5.0329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4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MCS#16（2.5703）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5.3298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5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MCS#15（2.4063）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5.5441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6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MCS#13（1.9141）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5.2921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7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MCS#11(1.4766）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5.1031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8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MCS#9(1.3262）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9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MCS#8（1.1758）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5.4181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10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MCS#7（1.0273）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5.6805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11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MCS#6（0.877）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5.0515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12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MCS#5（0.7402）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5.4573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13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MCS#4（0.6016）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5.5443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tblCellSpacing w:w="0" w:type="dxa"/>
          <w:jc w:val="center"/>
        </w:trPr>
        <w:tc>
          <w:tcPr>
            <w:tcW w:w="107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Case 14</w:t>
            </w:r>
          </w:p>
        </w:tc>
        <w:tc>
          <w:tcPr>
            <w:tcW w:w="143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86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MCS#3（0.4902）</w:t>
            </w:r>
          </w:p>
        </w:tc>
        <w:tc>
          <w:tcPr>
            <w:tcW w:w="200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vAlign w:val="bottom"/>
          </w:tcPr>
          <w:p>
            <w:pPr>
              <w:pStyle w:val="2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5.0824</w:t>
            </w:r>
          </w:p>
        </w:tc>
      </w:tr>
    </w:tbl>
    <w:p>
      <w:pPr>
        <w:pStyle w:val="3"/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 xml:space="preserve"> Simulation results</w:t>
      </w:r>
    </w:p>
    <w:p>
      <w:pPr>
        <w:snapToGrid w:val="0"/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The baseline performance for different simulation cases with 2 Rx </w:t>
      </w:r>
      <w:r>
        <w:rPr>
          <w:szCs w:val="24"/>
          <w:lang w:val="en-US" w:eastAsia="zh-CN"/>
        </w:rPr>
        <w:t>is</w:t>
      </w:r>
      <w:r>
        <w:rPr>
          <w:rFonts w:hint="eastAsia"/>
          <w:szCs w:val="24"/>
          <w:lang w:val="en-US" w:eastAsia="zh-CN"/>
        </w:rPr>
        <w:t xml:space="preserve"> provided in Table 2-3. For the results without power normalization, the power is increased proportionally with the number of RBs. To get a fair comparison among different cases, the results with power normalization to 1 RB case are also </w:t>
      </w:r>
      <w:r>
        <w:rPr>
          <w:szCs w:val="24"/>
          <w:lang w:val="en-US" w:eastAsia="zh-CN"/>
        </w:rPr>
        <w:t>calculated</w:t>
      </w:r>
      <w:r>
        <w:rPr>
          <w:rFonts w:hint="eastAsia"/>
          <w:szCs w:val="24"/>
          <w:lang w:val="en-US" w:eastAsia="zh-CN"/>
        </w:rPr>
        <w:t xml:space="preserve">. As it can be observed, the performance of the case with (45 RBs, MCS#3) has the best performance. </w:t>
      </w:r>
    </w:p>
    <w:p>
      <w:pPr>
        <w:snapToGrid w:val="0"/>
        <w:spacing w:afterLines="50"/>
        <w:ind w:firstLine="200" w:firstLineChars="100"/>
        <w:jc w:val="center"/>
        <w:rPr>
          <w:rFonts w:eastAsia="宋体"/>
          <w:kern w:val="24"/>
          <w:lang w:val="en-US" w:eastAsia="zh-CN"/>
        </w:rPr>
      </w:pPr>
      <w:r>
        <w:rPr>
          <w:rFonts w:eastAsia="宋体"/>
          <w:kern w:val="24"/>
          <w:lang w:val="en-US" w:eastAsia="zh-CN"/>
        </w:rPr>
        <w:t xml:space="preserve">Table </w:t>
      </w:r>
      <w:r>
        <w:rPr>
          <w:rFonts w:hint="eastAsia" w:eastAsia="宋体"/>
          <w:kern w:val="24"/>
          <w:lang w:val="en-US" w:eastAsia="zh-CN"/>
        </w:rPr>
        <w:t>2</w:t>
      </w:r>
      <w:r>
        <w:rPr>
          <w:rFonts w:eastAsia="宋体"/>
          <w:kern w:val="24"/>
          <w:lang w:val="en-US" w:eastAsia="zh-CN"/>
        </w:rPr>
        <w:t xml:space="preserve"> Baseline performance for PU</w:t>
      </w:r>
      <w:r>
        <w:rPr>
          <w:rFonts w:hint="eastAsia" w:eastAsia="宋体"/>
          <w:kern w:val="24"/>
          <w:lang w:val="en-US" w:eastAsia="zh-CN"/>
        </w:rPr>
        <w:t>S</w:t>
      </w:r>
      <w:r>
        <w:rPr>
          <w:rFonts w:eastAsia="宋体"/>
          <w:kern w:val="24"/>
          <w:lang w:val="en-US" w:eastAsia="zh-CN"/>
        </w:rPr>
        <w:t>CH</w:t>
      </w:r>
      <w:r>
        <w:rPr>
          <w:rFonts w:hint="eastAsia" w:eastAsia="宋体"/>
          <w:kern w:val="24"/>
          <w:lang w:val="en-US" w:eastAsia="zh-CN"/>
        </w:rPr>
        <w:t xml:space="preserve"> </w:t>
      </w:r>
      <w:r>
        <w:rPr>
          <w:rFonts w:hint="eastAsia"/>
          <w:kern w:val="24"/>
          <w:lang w:val="en-US" w:eastAsia="zh-CN"/>
        </w:rPr>
        <w:t xml:space="preserve">at BLER = 0.1 for {Indoor scenario, 1Tx, 30GHz, TDD with </w:t>
      </w:r>
      <w:r>
        <w:rPr>
          <w:kern w:val="24"/>
          <w:lang w:val="en-US" w:eastAsia="zh-CN"/>
        </w:rPr>
        <w:t>‘</w:t>
      </w:r>
      <w:r>
        <w:rPr>
          <w:rFonts w:hint="eastAsia"/>
          <w:lang w:eastAsia="zh-CN"/>
        </w:rPr>
        <w:t>DDDSUDDSUU</w:t>
      </w:r>
      <w:r>
        <w:rPr>
          <w:lang w:val="en-US" w:eastAsia="zh-CN"/>
        </w:rPr>
        <w:t>’</w:t>
      </w:r>
      <w:r>
        <w:rPr>
          <w:rFonts w:hint="eastAsia"/>
          <w:kern w:val="24"/>
          <w:lang w:val="en-US" w:eastAsia="zh-CN"/>
        </w:rPr>
        <w:t xml:space="preserve">, hopping enabled, 3km/h, </w:t>
      </w:r>
      <w:r>
        <w:rPr>
          <w:color w:val="000000"/>
        </w:rPr>
        <w:t>Target data rate = </w:t>
      </w:r>
      <w:r>
        <w:rPr>
          <w:rFonts w:hint="eastAsia" w:eastAsia="宋体"/>
          <w:color w:val="000000"/>
          <w:lang w:val="en-US" w:eastAsia="zh-CN"/>
        </w:rPr>
        <w:t>5</w:t>
      </w:r>
      <w:r>
        <w:rPr>
          <w:color w:val="000000"/>
        </w:rPr>
        <w:t> Mbps</w:t>
      </w:r>
      <w:r>
        <w:rPr>
          <w:rFonts w:hint="eastAsia"/>
          <w:kern w:val="24"/>
          <w:lang w:val="en-US" w:eastAsia="zh-CN"/>
        </w:rPr>
        <w:t>}</w:t>
      </w:r>
      <w:r>
        <w:rPr>
          <w:rFonts w:hint="eastAsia" w:eastAsia="宋体"/>
          <w:kern w:val="24"/>
          <w:lang w:val="en-US" w:eastAsia="zh-CN"/>
        </w:rPr>
        <w:t>.</w:t>
      </w:r>
    </w:p>
    <w:tbl>
      <w:tblPr>
        <w:tblStyle w:val="28"/>
        <w:tblW w:w="6613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2504"/>
        <w:gridCol w:w="24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Simulation case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  <w:snapToGrid w:val="0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 xml:space="preserve">2RX </w:t>
            </w:r>
          </w:p>
          <w:p>
            <w:pPr>
              <w:pStyle w:val="26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(w/o power normalization)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  <w:snapToGrid w:val="0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2RX</w:t>
            </w:r>
          </w:p>
          <w:p>
            <w:pPr>
              <w:pStyle w:val="26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(w/ power normalization)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RBs,  MCS#27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 RBs,  MCS#23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 RBs,  MCS#21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 RBs,  MCS#17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15.71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 xml:space="preserve">24.74 </w:t>
            </w:r>
            <w:r>
              <w:rPr>
                <w:color w:val="000000"/>
              </w:rP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 RBs,  MCS#16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14.51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 xml:space="preserve">24.05 </w:t>
            </w:r>
            <w:r>
              <w:rPr>
                <w:color w:val="000000"/>
              </w:rP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 RBs,  MCS#15 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13.89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 xml:space="preserve">23.89 </w:t>
            </w:r>
            <w:r>
              <w:rPr>
                <w:color w:val="000000"/>
              </w:rP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 RBs,  MCS#13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11.32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 xml:space="preserve">22.11 </w:t>
            </w:r>
            <w:r>
              <w:rPr>
                <w:color w:val="000000"/>
              </w:rP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RBs,  MCS#11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8.75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 xml:space="preserve">20.51 </w:t>
            </w:r>
            <w:r>
              <w:rPr>
                <w:color w:val="000000"/>
              </w:rP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 RBs,  MCS#9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8.44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lang w:val="en-US" w:eastAsia="zh-CN"/>
              </w:rPr>
              <w:t xml:space="preserve">21 </w:t>
            </w:r>
            <w: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 RBs,  MCS#8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7.21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lang w:val="en-US" w:eastAsia="zh-CN"/>
              </w:rPr>
              <w:t xml:space="preserve">20.22 </w:t>
            </w:r>
            <w: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 RBs,  MCS#7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5.86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lang w:val="en-US" w:eastAsia="zh-CN"/>
              </w:rPr>
              <w:t xml:space="preserve">19.66 </w:t>
            </w:r>
            <w: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 RBs,  MCS#6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5.13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lang w:val="en-US" w:eastAsia="zh-CN"/>
              </w:rPr>
              <w:t xml:space="preserve">19.11 </w:t>
            </w:r>
            <w: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 RBs,  MCS#5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3.9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18.96 </w:t>
            </w:r>
            <w:r>
              <w:rPr>
                <w:color w:val="000000"/>
                <w:lang w:val="en-US" w:eastAsia="zh-CN"/>
              </w:rP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 RBs,  MCS#4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</w:pPr>
            <w:r>
              <w:rPr>
                <w:rFonts w:hint="eastAsia"/>
                <w:color w:val="000000"/>
                <w:lang w:val="en-US" w:eastAsia="zh-CN"/>
              </w:rPr>
              <w:t>2.54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 xml:space="preserve">18.56 </w:t>
            </w:r>
            <w:r>
              <w:t>dB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 RBs,  MCS#3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textAlignment w:val="bottom"/>
              <w:rPr>
                <w:highlight w:val="none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1.7 dB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>
            <w:pPr>
              <w:snapToGrid w:val="0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18.24 </w:t>
            </w:r>
            <w:r>
              <w:rPr>
                <w:highlight w:val="none"/>
              </w:rPr>
              <w:t>dB</w:t>
            </w:r>
          </w:p>
        </w:tc>
      </w:tr>
    </w:tbl>
    <w:p>
      <w:pPr>
        <w:snapToGrid w:val="0"/>
        <w:spacing w:before="180" w:beforeLines="50" w:afterLines="50"/>
        <w:rPr>
          <w:rFonts w:eastAsia="宋体"/>
          <w:b/>
          <w:i/>
          <w:lang w:val="en-US" w:eastAsia="zh-CN"/>
        </w:rPr>
      </w:pPr>
    </w:p>
    <w:p>
      <w:pPr>
        <w:snapToGrid w:val="0"/>
        <w:spacing w:before="180" w:beforeLines="50" w:afterLines="50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b/>
          <w:i/>
          <w:lang w:val="en-US" w:eastAsia="zh-CN"/>
        </w:rPr>
        <w:t>Observation</w:t>
      </w:r>
      <w:r>
        <w:rPr>
          <w:rFonts w:hint="eastAsia" w:eastAsia="宋体"/>
          <w:b/>
          <w:i/>
          <w:lang w:eastAsia="zh-CN"/>
        </w:rPr>
        <w:t xml:space="preserve"> </w:t>
      </w:r>
      <w:r>
        <w:rPr>
          <w:rFonts w:hint="eastAsia" w:eastAsia="宋体"/>
          <w:b/>
          <w:i/>
          <w:lang w:val="en-US" w:eastAsia="zh-CN"/>
        </w:rPr>
        <w:t>1</w:t>
      </w:r>
      <w:r>
        <w:rPr>
          <w:rFonts w:hint="eastAsia" w:eastAsia="宋体"/>
          <w:b/>
          <w:i/>
          <w:lang w:eastAsia="zh-CN"/>
        </w:rPr>
        <w:t xml:space="preserve">: </w:t>
      </w:r>
      <w:r>
        <w:rPr>
          <w:rFonts w:hint="eastAsia" w:eastAsia="宋体"/>
          <w:bCs/>
          <w:i/>
          <w:lang w:val="en-US" w:eastAsia="zh-CN"/>
        </w:rPr>
        <w:t>F</w:t>
      </w:r>
      <w:r>
        <w:rPr>
          <w:rFonts w:hint="eastAsia" w:eastAsia="宋体"/>
          <w:i/>
          <w:lang w:val="en-US" w:eastAsia="zh-CN"/>
        </w:rPr>
        <w:t>or PUSCH with eMBB service in indoor scenario for FR2, the required SNR for cases of 4~45 RBs with 2Rx is given in Table 2.</w:t>
      </w:r>
    </w:p>
    <w:p>
      <w:pPr>
        <w:pStyle w:val="2"/>
        <w:snapToGrid w:val="0"/>
        <w:spacing w:beforeLines="0" w:after="180" w:afterLines="50"/>
      </w:pPr>
      <w:r>
        <w:rPr>
          <w:rFonts w:hint="eastAsia"/>
        </w:rPr>
        <w:t>Conclusion</w:t>
      </w:r>
    </w:p>
    <w:p>
      <w:pPr>
        <w:spacing w:after="12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According to the analysis given above, we have the following observation:</w:t>
      </w:r>
    </w:p>
    <w:p>
      <w:pPr>
        <w:snapToGrid w:val="0"/>
        <w:spacing w:before="180" w:beforeLines="50" w:afterLines="5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i/>
          <w:lang w:val="en-US" w:eastAsia="zh-CN"/>
        </w:rPr>
        <w:t>Observation</w:t>
      </w:r>
      <w:r>
        <w:rPr>
          <w:rFonts w:hint="eastAsia" w:eastAsia="宋体"/>
          <w:b/>
          <w:i/>
          <w:lang w:eastAsia="zh-CN"/>
        </w:rPr>
        <w:t xml:space="preserve"> </w:t>
      </w:r>
      <w:r>
        <w:rPr>
          <w:rFonts w:hint="eastAsia" w:eastAsia="宋体"/>
          <w:b/>
          <w:i/>
          <w:lang w:val="en-US" w:eastAsia="zh-CN"/>
        </w:rPr>
        <w:t>1</w:t>
      </w:r>
      <w:r>
        <w:rPr>
          <w:rFonts w:hint="eastAsia" w:eastAsia="宋体"/>
          <w:b/>
          <w:i/>
          <w:lang w:eastAsia="zh-CN"/>
        </w:rPr>
        <w:t xml:space="preserve">: </w:t>
      </w:r>
      <w:r>
        <w:rPr>
          <w:rFonts w:hint="eastAsia" w:eastAsia="宋体"/>
          <w:bCs/>
          <w:i/>
          <w:lang w:val="en-US" w:eastAsia="zh-CN"/>
        </w:rPr>
        <w:t>F</w:t>
      </w:r>
      <w:r>
        <w:rPr>
          <w:rFonts w:hint="eastAsia" w:eastAsia="宋体"/>
          <w:i/>
          <w:lang w:val="en-US" w:eastAsia="zh-CN"/>
        </w:rPr>
        <w:t>or PUSCH with eMBB service in indoor scenario for FR2, the required SNR for cases of 4~45 RBs with 2Rx is given in Table 2.</w:t>
      </w:r>
    </w:p>
    <w:p>
      <w:pPr>
        <w:pStyle w:val="2"/>
        <w:snapToGrid w:val="0"/>
        <w:spacing w:beforeLines="0" w:after="180" w:afterLines="50"/>
      </w:pPr>
      <w:r>
        <w:rPr>
          <w:rFonts w:hint="eastAsia"/>
        </w:rPr>
        <w:t>Reference</w:t>
      </w:r>
      <w:bookmarkStart w:id="4" w:name="_GoBack"/>
      <w:bookmarkEnd w:id="4"/>
    </w:p>
    <w:p>
      <w:pPr>
        <w:pStyle w:val="83"/>
        <w:numPr>
          <w:ilvl w:val="0"/>
          <w:numId w:val="2"/>
        </w:numPr>
        <w:ind w:firstLineChars="0"/>
        <w:rPr>
          <w:rFonts w:ascii="Times New Roman" w:hAnsi="Times New Roman"/>
          <w:sz w:val="20"/>
          <w:szCs w:val="20"/>
          <w:lang w:val="en-US" w:eastAsia="ja-JP"/>
        </w:rPr>
      </w:pPr>
      <w:bookmarkStart w:id="2" w:name="OLE_LINK7"/>
      <w:bookmarkStart w:id="3" w:name="_Ref427157992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3GPP, RAN#86, RP-193240 New SID on NR coverage enhancement, China Telecom. </w:t>
      </w:r>
      <w:bookmarkEnd w:id="2"/>
      <w:bookmarkEnd w:id="3"/>
    </w:p>
    <w:p>
      <w:pPr>
        <w:pStyle w:val="2"/>
        <w:keepNext w:val="0"/>
        <w:keepLines w:val="0"/>
        <w:numPr>
          <w:ilvl w:val="0"/>
          <w:numId w:val="0"/>
        </w:numPr>
        <w:overflowPunct/>
        <w:autoSpaceDE/>
        <w:autoSpaceDN/>
        <w:adjustRightInd/>
        <w:snapToGrid w:val="0"/>
        <w:spacing w:beforeLines="0" w:after="180" w:afterLines="50"/>
        <w:textAlignment w:val="auto"/>
        <w:rPr>
          <w:rFonts w:ascii="Times New Roman" w:hAnsi="Times New Roman"/>
          <w:sz w:val="20"/>
          <w:szCs w:val="20"/>
          <w:lang w:val="en-US" w:eastAsia="ja-JP"/>
        </w:rPr>
      </w:pPr>
      <w:r>
        <w:rPr>
          <w:rFonts w:hint="eastAsia"/>
          <w:lang w:val="en-US"/>
        </w:rPr>
        <w:t xml:space="preserve">Appendix-A </w:t>
      </w:r>
      <w:r>
        <w:t>Simulation assumption</w:t>
      </w:r>
      <w:r>
        <w:rPr>
          <w:rFonts w:hint="eastAsia"/>
          <w:lang w:val="en-US"/>
        </w:rPr>
        <w:t>s</w:t>
      </w:r>
    </w:p>
    <w:p>
      <w:pPr>
        <w:pStyle w:val="3"/>
        <w:snapToGrid w:val="0"/>
        <w:spacing w:before="120" w:after="120"/>
        <w:jc w:val="center"/>
        <w:rPr>
          <w:rFonts w:eastAsiaTheme="minorEastAsia"/>
          <w:b w:val="0"/>
          <w:bCs w:val="0"/>
          <w:color w:val="000000" w:themeColor="text1"/>
          <w:kern w:val="24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b w:val="0"/>
          <w:bCs w:val="0"/>
          <w:color w:val="000000" w:themeColor="text1"/>
          <w:kern w:val="24"/>
          <w:sz w:val="20"/>
          <w:szCs w:val="21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eastAsiaTheme="minorEastAsia"/>
          <w:b w:val="0"/>
          <w:bCs w:val="0"/>
          <w:color w:val="000000" w:themeColor="text1"/>
          <w:kern w:val="24"/>
          <w:sz w:val="20"/>
          <w:szCs w:val="21"/>
          <w:lang w:eastAsia="zh-CN"/>
          <w14:textFill>
            <w14:solidFill>
              <w14:schemeClr w14:val="tx1"/>
            </w14:solidFill>
          </w14:textFill>
        </w:rPr>
        <w:t xml:space="preserve">A-1 </w:t>
      </w:r>
      <w:r>
        <w:rPr>
          <w:rFonts w:eastAsiaTheme="minorEastAsia"/>
          <w:b w:val="0"/>
          <w:bCs w:val="0"/>
          <w:color w:val="000000" w:themeColor="text1"/>
          <w:kern w:val="24"/>
          <w:sz w:val="20"/>
          <w:szCs w:val="21"/>
          <w14:textFill>
            <w14:solidFill>
              <w14:schemeClr w14:val="tx1"/>
            </w14:solidFill>
          </w14:textFill>
        </w:rPr>
        <w:t>Simulation assumption for baseline performance of PU</w:t>
      </w:r>
      <w:r>
        <w:rPr>
          <w:rFonts w:hint="eastAsia" w:eastAsiaTheme="minorEastAsia"/>
          <w:b w:val="0"/>
          <w:bCs w:val="0"/>
          <w:color w:val="000000" w:themeColor="text1"/>
          <w:kern w:val="24"/>
          <w:sz w:val="20"/>
          <w:szCs w:val="21"/>
          <w:lang w:eastAsia="zh-CN"/>
          <w14:textFill>
            <w14:solidFill>
              <w14:schemeClr w14:val="tx1"/>
            </w14:solidFill>
          </w14:textFill>
        </w:rPr>
        <w:t>S</w:t>
      </w:r>
      <w:r>
        <w:rPr>
          <w:rFonts w:eastAsiaTheme="minorEastAsia"/>
          <w:b w:val="0"/>
          <w:bCs w:val="0"/>
          <w:color w:val="000000" w:themeColor="text1"/>
          <w:kern w:val="24"/>
          <w:sz w:val="20"/>
          <w:szCs w:val="21"/>
          <w14:textFill>
            <w14:solidFill>
              <w14:schemeClr w14:val="tx1"/>
            </w14:solidFill>
          </w14:textFill>
        </w:rPr>
        <w:t>CH for FR</w:t>
      </w:r>
      <w:r>
        <w:rPr>
          <w:rFonts w:hint="eastAsia" w:eastAsiaTheme="minorEastAsia"/>
          <w:b w:val="0"/>
          <w:bCs w:val="0"/>
          <w:color w:val="000000" w:themeColor="text1"/>
          <w:kern w:val="24"/>
          <w:sz w:val="20"/>
          <w:szCs w:val="21"/>
          <w:lang w:eastAsia="zh-CN"/>
          <w14:textFill>
            <w14:solidFill>
              <w14:schemeClr w14:val="tx1"/>
            </w14:solidFill>
          </w14:textFill>
        </w:rPr>
        <w:t>2</w:t>
      </w:r>
    </w:p>
    <w:tbl>
      <w:tblPr>
        <w:tblStyle w:val="28"/>
        <w:tblW w:w="9569" w:type="dxa"/>
        <w:tblCellSpacing w:w="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7"/>
        <w:gridCol w:w="702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C7DAF1" w:themeFill="text2" w:themeFillTint="32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b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C7DAF1" w:themeFill="text2" w:themeFillTint="32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Value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Carrier frequency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 xml:space="preserve"> GHz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TDD</w:t>
            </w:r>
            <w:r>
              <w:rPr>
                <w:rFonts w:hint="eastAsia"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with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'DDDSUDDSUU' and S:10:2:2,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Channel model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TDL-</w:t>
            </w:r>
            <w:r>
              <w:rPr>
                <w:rFonts w:hint="eastAsia"/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> (delay spread: 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0ns) as in 38.901 for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Indoor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scenario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UE speed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3 km/h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BS antenna configuration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2 Rx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for </w:t>
            </w:r>
            <w:r>
              <w:rPr>
                <w:rFonts w:hint="eastAsia"/>
                <w:color w:val="000000"/>
                <w:sz w:val="20"/>
                <w:szCs w:val="20"/>
              </w:rPr>
              <w:t>30G</w:t>
            </w:r>
            <w:r>
              <w:rPr>
                <w:color w:val="000000"/>
                <w:sz w:val="20"/>
                <w:szCs w:val="20"/>
              </w:rPr>
              <w:t>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UE antenna configuration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Tx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System bandwidth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  <w:r>
              <w:rPr>
                <w:color w:val="000000"/>
                <w:sz w:val="20"/>
                <w:szCs w:val="20"/>
              </w:rPr>
              <w:t>0 MHz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Sub-carrier spacing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0 kHz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Waveform 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DFT-s-OFDM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Number of OS per repetition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14 (PUSCH mapping type A)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DMRS overhead 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1 DMRS symbol per hop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Number of repetitions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Frequency hopping 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Enabled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Channel estimation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Practical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Receiver type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MMSE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BLER Target </w:t>
            </w:r>
          </w:p>
        </w:tc>
        <w:tc>
          <w:tcPr>
            <w:tcW w:w="702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26"/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%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iBLER</w:t>
            </w:r>
          </w:p>
        </w:tc>
      </w:tr>
    </w:tbl>
    <w:p>
      <w:pPr>
        <w:pStyle w:val="83"/>
        <w:snapToGrid w:val="0"/>
        <w:spacing w:after="120"/>
        <w:ind w:firstLine="0" w:firstLineChars="0"/>
        <w:rPr>
          <w:lang w:val="en-US"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</w:p>
  <w:p>
    <w:pPr>
      <w:pStyle w:val="21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0D829C"/>
    <w:multiLevelType w:val="multi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B7C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A2"/>
    <w:rsid w:val="000653E6"/>
    <w:rsid w:val="00065561"/>
    <w:rsid w:val="00065645"/>
    <w:rsid w:val="000656B1"/>
    <w:rsid w:val="00065D1B"/>
    <w:rsid w:val="00065FBD"/>
    <w:rsid w:val="0006638A"/>
    <w:rsid w:val="000664AA"/>
    <w:rsid w:val="00066EE6"/>
    <w:rsid w:val="00066EFD"/>
    <w:rsid w:val="00067137"/>
    <w:rsid w:val="0006751A"/>
    <w:rsid w:val="00067B4E"/>
    <w:rsid w:val="00067F89"/>
    <w:rsid w:val="00070513"/>
    <w:rsid w:val="000706F4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ABC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020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5832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2A17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971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0BC"/>
    <w:rsid w:val="00173315"/>
    <w:rsid w:val="0017364A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DD8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9B5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B4C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AA2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2E60"/>
    <w:rsid w:val="001E3661"/>
    <w:rsid w:val="001E3E38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62D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6E5E"/>
    <w:rsid w:val="00227F54"/>
    <w:rsid w:val="002300F1"/>
    <w:rsid w:val="0023016B"/>
    <w:rsid w:val="00230D24"/>
    <w:rsid w:val="00231176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EAC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03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21C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414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A6F"/>
    <w:rsid w:val="002D2E92"/>
    <w:rsid w:val="002D35D8"/>
    <w:rsid w:val="002D37E7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B4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173"/>
    <w:rsid w:val="00332206"/>
    <w:rsid w:val="003324F8"/>
    <w:rsid w:val="003328A3"/>
    <w:rsid w:val="00333448"/>
    <w:rsid w:val="003335A1"/>
    <w:rsid w:val="003339A0"/>
    <w:rsid w:val="0033455F"/>
    <w:rsid w:val="00334751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ED3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5B"/>
    <w:rsid w:val="00383ECA"/>
    <w:rsid w:val="00383FEF"/>
    <w:rsid w:val="003845B8"/>
    <w:rsid w:val="00384848"/>
    <w:rsid w:val="0038526F"/>
    <w:rsid w:val="003856D9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03B"/>
    <w:rsid w:val="003B1657"/>
    <w:rsid w:val="003B1672"/>
    <w:rsid w:val="003B1863"/>
    <w:rsid w:val="003B1926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4F52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8B7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014"/>
    <w:rsid w:val="003D6BF6"/>
    <w:rsid w:val="003D6D04"/>
    <w:rsid w:val="003D6EE7"/>
    <w:rsid w:val="003D741F"/>
    <w:rsid w:val="003D778A"/>
    <w:rsid w:val="003D7A53"/>
    <w:rsid w:val="003D7CB8"/>
    <w:rsid w:val="003D7DDC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0D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9D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2A0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6F8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3E81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98A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387B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B2F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0EA3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32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3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26F22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2F7F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8A0"/>
    <w:rsid w:val="00554AC6"/>
    <w:rsid w:val="0055523A"/>
    <w:rsid w:val="005552B7"/>
    <w:rsid w:val="00555934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85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487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C34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00E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158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4F2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2912"/>
    <w:rsid w:val="00602CF0"/>
    <w:rsid w:val="00603130"/>
    <w:rsid w:val="006033A2"/>
    <w:rsid w:val="006035C4"/>
    <w:rsid w:val="00604562"/>
    <w:rsid w:val="00604A88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606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83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29A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701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DD2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2DE9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A01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57D"/>
    <w:rsid w:val="006D0769"/>
    <w:rsid w:val="006D08E0"/>
    <w:rsid w:val="006D096D"/>
    <w:rsid w:val="006D0F2F"/>
    <w:rsid w:val="006D1466"/>
    <w:rsid w:val="006D1759"/>
    <w:rsid w:val="006D1CD6"/>
    <w:rsid w:val="006D1E72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97F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A0F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D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5FF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2EC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251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3D9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1B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7C2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26E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4C6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414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48A9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64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0EAD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185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6D11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027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2D4C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B84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C47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4B93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0D59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661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DCF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591E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EEE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65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4578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5F9B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886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238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472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86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0DC3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E0D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4A6"/>
    <w:rsid w:val="00C157D8"/>
    <w:rsid w:val="00C15A86"/>
    <w:rsid w:val="00C15E30"/>
    <w:rsid w:val="00C15E9B"/>
    <w:rsid w:val="00C16274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1B2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CD6"/>
    <w:rsid w:val="00C53D38"/>
    <w:rsid w:val="00C53D5C"/>
    <w:rsid w:val="00C54495"/>
    <w:rsid w:val="00C544D4"/>
    <w:rsid w:val="00C54C42"/>
    <w:rsid w:val="00C54E73"/>
    <w:rsid w:val="00C54FBF"/>
    <w:rsid w:val="00C550BA"/>
    <w:rsid w:val="00C55735"/>
    <w:rsid w:val="00C557B6"/>
    <w:rsid w:val="00C5601D"/>
    <w:rsid w:val="00C5626B"/>
    <w:rsid w:val="00C56346"/>
    <w:rsid w:val="00C56DF0"/>
    <w:rsid w:val="00C56E6D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31D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EB3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A34"/>
    <w:rsid w:val="00D24C41"/>
    <w:rsid w:val="00D24CEC"/>
    <w:rsid w:val="00D26576"/>
    <w:rsid w:val="00D26A5C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CDA"/>
    <w:rsid w:val="00D56C0C"/>
    <w:rsid w:val="00D570E7"/>
    <w:rsid w:val="00D5776F"/>
    <w:rsid w:val="00D57D08"/>
    <w:rsid w:val="00D57E83"/>
    <w:rsid w:val="00D60075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09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3D46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0F58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34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32A0"/>
    <w:rsid w:val="00DA3F2F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3B3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506"/>
    <w:rsid w:val="00DE28C1"/>
    <w:rsid w:val="00DE2EDF"/>
    <w:rsid w:val="00DE2EF5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633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0F9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130F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367"/>
    <w:rsid w:val="00E21846"/>
    <w:rsid w:val="00E22C89"/>
    <w:rsid w:val="00E230D7"/>
    <w:rsid w:val="00E23382"/>
    <w:rsid w:val="00E2338B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FB8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44A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2E6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8B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620"/>
    <w:rsid w:val="00F057A4"/>
    <w:rsid w:val="00F05AFD"/>
    <w:rsid w:val="00F0613D"/>
    <w:rsid w:val="00F065B3"/>
    <w:rsid w:val="00F06794"/>
    <w:rsid w:val="00F074D5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4D6D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B0E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89E"/>
    <w:rsid w:val="00FD2971"/>
    <w:rsid w:val="00FD29BC"/>
    <w:rsid w:val="00FD2DDF"/>
    <w:rsid w:val="00FD3307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00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4A4"/>
    <w:rsid w:val="00FF5667"/>
    <w:rsid w:val="00FF56C6"/>
    <w:rsid w:val="00FF5D57"/>
    <w:rsid w:val="00FF5D91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106C23"/>
    <w:rsid w:val="01114D72"/>
    <w:rsid w:val="01166123"/>
    <w:rsid w:val="01193A59"/>
    <w:rsid w:val="011A7281"/>
    <w:rsid w:val="01245F4A"/>
    <w:rsid w:val="012525B8"/>
    <w:rsid w:val="014B5D9D"/>
    <w:rsid w:val="015C2A3A"/>
    <w:rsid w:val="01623DF4"/>
    <w:rsid w:val="017B1774"/>
    <w:rsid w:val="018C4E10"/>
    <w:rsid w:val="019C2F1C"/>
    <w:rsid w:val="019D66DE"/>
    <w:rsid w:val="01C166CC"/>
    <w:rsid w:val="01E376C5"/>
    <w:rsid w:val="01E52221"/>
    <w:rsid w:val="01E711D8"/>
    <w:rsid w:val="01F60C9C"/>
    <w:rsid w:val="01F93655"/>
    <w:rsid w:val="01FE3B4B"/>
    <w:rsid w:val="021F53CF"/>
    <w:rsid w:val="022A72D2"/>
    <w:rsid w:val="02350954"/>
    <w:rsid w:val="023B08C8"/>
    <w:rsid w:val="024541E2"/>
    <w:rsid w:val="024A733C"/>
    <w:rsid w:val="024B54D8"/>
    <w:rsid w:val="0263221E"/>
    <w:rsid w:val="028A4D94"/>
    <w:rsid w:val="02A67FEB"/>
    <w:rsid w:val="02A76BE1"/>
    <w:rsid w:val="02A97D66"/>
    <w:rsid w:val="02B21E7D"/>
    <w:rsid w:val="02BE073C"/>
    <w:rsid w:val="02C07A62"/>
    <w:rsid w:val="02C15475"/>
    <w:rsid w:val="02C269C8"/>
    <w:rsid w:val="02C27538"/>
    <w:rsid w:val="02CB42F3"/>
    <w:rsid w:val="02E162F2"/>
    <w:rsid w:val="02EB1A31"/>
    <w:rsid w:val="02F71A30"/>
    <w:rsid w:val="02F80C73"/>
    <w:rsid w:val="0306050F"/>
    <w:rsid w:val="0311359D"/>
    <w:rsid w:val="032D67BB"/>
    <w:rsid w:val="03330AEB"/>
    <w:rsid w:val="03332C63"/>
    <w:rsid w:val="033A2E6B"/>
    <w:rsid w:val="034D5AD2"/>
    <w:rsid w:val="036E3564"/>
    <w:rsid w:val="03B73C22"/>
    <w:rsid w:val="03C85365"/>
    <w:rsid w:val="03CD1B8A"/>
    <w:rsid w:val="03D171A7"/>
    <w:rsid w:val="03DE7512"/>
    <w:rsid w:val="03E30868"/>
    <w:rsid w:val="03FB69BE"/>
    <w:rsid w:val="04015554"/>
    <w:rsid w:val="040E4833"/>
    <w:rsid w:val="042F1002"/>
    <w:rsid w:val="04447C19"/>
    <w:rsid w:val="044963AB"/>
    <w:rsid w:val="04510CF8"/>
    <w:rsid w:val="045461E7"/>
    <w:rsid w:val="04643572"/>
    <w:rsid w:val="0469222B"/>
    <w:rsid w:val="04754C0C"/>
    <w:rsid w:val="047C41D7"/>
    <w:rsid w:val="048560D1"/>
    <w:rsid w:val="049C0867"/>
    <w:rsid w:val="049D7A7D"/>
    <w:rsid w:val="04B85375"/>
    <w:rsid w:val="04BC5EF6"/>
    <w:rsid w:val="04E954F9"/>
    <w:rsid w:val="04FF5867"/>
    <w:rsid w:val="05055D20"/>
    <w:rsid w:val="052C46E9"/>
    <w:rsid w:val="05300359"/>
    <w:rsid w:val="0559697C"/>
    <w:rsid w:val="057B0AF9"/>
    <w:rsid w:val="05F05AB1"/>
    <w:rsid w:val="060600E4"/>
    <w:rsid w:val="06064076"/>
    <w:rsid w:val="061864E1"/>
    <w:rsid w:val="06583CFC"/>
    <w:rsid w:val="066255F1"/>
    <w:rsid w:val="06780961"/>
    <w:rsid w:val="068857FE"/>
    <w:rsid w:val="0690732E"/>
    <w:rsid w:val="0699272F"/>
    <w:rsid w:val="069B3C64"/>
    <w:rsid w:val="06A4474B"/>
    <w:rsid w:val="06D767B9"/>
    <w:rsid w:val="06DB2EA0"/>
    <w:rsid w:val="06F82D6F"/>
    <w:rsid w:val="06FC3CD4"/>
    <w:rsid w:val="07390807"/>
    <w:rsid w:val="076F088B"/>
    <w:rsid w:val="07811C6E"/>
    <w:rsid w:val="07942996"/>
    <w:rsid w:val="07983AD6"/>
    <w:rsid w:val="07AA5731"/>
    <w:rsid w:val="07AE0BF1"/>
    <w:rsid w:val="07BA6E04"/>
    <w:rsid w:val="07C41595"/>
    <w:rsid w:val="07C77082"/>
    <w:rsid w:val="07D715B0"/>
    <w:rsid w:val="07DA5125"/>
    <w:rsid w:val="07E0122B"/>
    <w:rsid w:val="07E07F23"/>
    <w:rsid w:val="07FD469C"/>
    <w:rsid w:val="08121FA5"/>
    <w:rsid w:val="08130DB0"/>
    <w:rsid w:val="081656F0"/>
    <w:rsid w:val="082442B7"/>
    <w:rsid w:val="082D610E"/>
    <w:rsid w:val="082F2CE7"/>
    <w:rsid w:val="08317189"/>
    <w:rsid w:val="08402E48"/>
    <w:rsid w:val="08436133"/>
    <w:rsid w:val="086B53B3"/>
    <w:rsid w:val="088302E9"/>
    <w:rsid w:val="088B297E"/>
    <w:rsid w:val="089A303D"/>
    <w:rsid w:val="08B30835"/>
    <w:rsid w:val="08BB1BBB"/>
    <w:rsid w:val="08EF652C"/>
    <w:rsid w:val="09361A33"/>
    <w:rsid w:val="09694E10"/>
    <w:rsid w:val="09817EEA"/>
    <w:rsid w:val="09837954"/>
    <w:rsid w:val="09860103"/>
    <w:rsid w:val="099C37A1"/>
    <w:rsid w:val="09A64982"/>
    <w:rsid w:val="09A92667"/>
    <w:rsid w:val="09B42AE5"/>
    <w:rsid w:val="09CA74D8"/>
    <w:rsid w:val="09E23478"/>
    <w:rsid w:val="0A085DE9"/>
    <w:rsid w:val="0A1039CB"/>
    <w:rsid w:val="0A130914"/>
    <w:rsid w:val="0A284254"/>
    <w:rsid w:val="0A2C1A19"/>
    <w:rsid w:val="0A562992"/>
    <w:rsid w:val="0A5A0CCD"/>
    <w:rsid w:val="0A5E0EA1"/>
    <w:rsid w:val="0A696961"/>
    <w:rsid w:val="0A751BB9"/>
    <w:rsid w:val="0A856898"/>
    <w:rsid w:val="0A8F4286"/>
    <w:rsid w:val="0A99506A"/>
    <w:rsid w:val="0AA22877"/>
    <w:rsid w:val="0ABA2659"/>
    <w:rsid w:val="0AD42D8B"/>
    <w:rsid w:val="0B100C0B"/>
    <w:rsid w:val="0B1E4124"/>
    <w:rsid w:val="0B287077"/>
    <w:rsid w:val="0B2E3769"/>
    <w:rsid w:val="0B816734"/>
    <w:rsid w:val="0B971934"/>
    <w:rsid w:val="0B9E0B65"/>
    <w:rsid w:val="0B9E7872"/>
    <w:rsid w:val="0BAE0165"/>
    <w:rsid w:val="0BB35673"/>
    <w:rsid w:val="0BD5603C"/>
    <w:rsid w:val="0BEA4109"/>
    <w:rsid w:val="0BF52E92"/>
    <w:rsid w:val="0BFA0213"/>
    <w:rsid w:val="0BFD0200"/>
    <w:rsid w:val="0C035E4C"/>
    <w:rsid w:val="0C0D744B"/>
    <w:rsid w:val="0C1715F6"/>
    <w:rsid w:val="0C171831"/>
    <w:rsid w:val="0C1C1AAE"/>
    <w:rsid w:val="0C1E5833"/>
    <w:rsid w:val="0C29592D"/>
    <w:rsid w:val="0C326ADB"/>
    <w:rsid w:val="0C364FF6"/>
    <w:rsid w:val="0C591714"/>
    <w:rsid w:val="0C63004F"/>
    <w:rsid w:val="0C6319F4"/>
    <w:rsid w:val="0C716E46"/>
    <w:rsid w:val="0C754188"/>
    <w:rsid w:val="0CA36DC3"/>
    <w:rsid w:val="0CB75A06"/>
    <w:rsid w:val="0CC90CBB"/>
    <w:rsid w:val="0CCC39BF"/>
    <w:rsid w:val="0CD24682"/>
    <w:rsid w:val="0CF70FFC"/>
    <w:rsid w:val="0CFF3D9E"/>
    <w:rsid w:val="0D134167"/>
    <w:rsid w:val="0D217655"/>
    <w:rsid w:val="0D2C5CCE"/>
    <w:rsid w:val="0D321530"/>
    <w:rsid w:val="0D4D7B79"/>
    <w:rsid w:val="0D7F74F8"/>
    <w:rsid w:val="0D872541"/>
    <w:rsid w:val="0DA9162B"/>
    <w:rsid w:val="0DB4534B"/>
    <w:rsid w:val="0DCB1A41"/>
    <w:rsid w:val="0DED3021"/>
    <w:rsid w:val="0DF57CAB"/>
    <w:rsid w:val="0DF76BBE"/>
    <w:rsid w:val="0E08686C"/>
    <w:rsid w:val="0E116F61"/>
    <w:rsid w:val="0E181C7D"/>
    <w:rsid w:val="0E1D1C7A"/>
    <w:rsid w:val="0E256D60"/>
    <w:rsid w:val="0E364307"/>
    <w:rsid w:val="0E4004C4"/>
    <w:rsid w:val="0E421DA0"/>
    <w:rsid w:val="0E605432"/>
    <w:rsid w:val="0E6A3B0F"/>
    <w:rsid w:val="0E7273F9"/>
    <w:rsid w:val="0EB904CA"/>
    <w:rsid w:val="0EBE79F1"/>
    <w:rsid w:val="0EC95990"/>
    <w:rsid w:val="0EFF6E43"/>
    <w:rsid w:val="0F005654"/>
    <w:rsid w:val="0F0E0560"/>
    <w:rsid w:val="0F2135FB"/>
    <w:rsid w:val="0F51301C"/>
    <w:rsid w:val="0FA416E3"/>
    <w:rsid w:val="0FD41D74"/>
    <w:rsid w:val="0FD60E0E"/>
    <w:rsid w:val="0FDB71CE"/>
    <w:rsid w:val="0FDC7B12"/>
    <w:rsid w:val="0FE353A5"/>
    <w:rsid w:val="101931EB"/>
    <w:rsid w:val="10457940"/>
    <w:rsid w:val="10457C16"/>
    <w:rsid w:val="104F4389"/>
    <w:rsid w:val="105A1410"/>
    <w:rsid w:val="105D13C1"/>
    <w:rsid w:val="10B14313"/>
    <w:rsid w:val="10B776CF"/>
    <w:rsid w:val="10DB0B79"/>
    <w:rsid w:val="10E3136C"/>
    <w:rsid w:val="10E9119E"/>
    <w:rsid w:val="11155411"/>
    <w:rsid w:val="11327FA9"/>
    <w:rsid w:val="1136212B"/>
    <w:rsid w:val="114617FE"/>
    <w:rsid w:val="114D61CA"/>
    <w:rsid w:val="115F4B02"/>
    <w:rsid w:val="116A341E"/>
    <w:rsid w:val="117441B4"/>
    <w:rsid w:val="117937C3"/>
    <w:rsid w:val="117A7DCF"/>
    <w:rsid w:val="11835746"/>
    <w:rsid w:val="11B35B8A"/>
    <w:rsid w:val="11C56239"/>
    <w:rsid w:val="11D972EE"/>
    <w:rsid w:val="11DE6819"/>
    <w:rsid w:val="11DF4BC9"/>
    <w:rsid w:val="123922F2"/>
    <w:rsid w:val="124F182F"/>
    <w:rsid w:val="12554FD9"/>
    <w:rsid w:val="126E7AEF"/>
    <w:rsid w:val="12B635D3"/>
    <w:rsid w:val="12BB6307"/>
    <w:rsid w:val="12DF432E"/>
    <w:rsid w:val="12E46BB4"/>
    <w:rsid w:val="131F7F92"/>
    <w:rsid w:val="132E115C"/>
    <w:rsid w:val="1347637A"/>
    <w:rsid w:val="134867CB"/>
    <w:rsid w:val="13580386"/>
    <w:rsid w:val="137856DD"/>
    <w:rsid w:val="137C5099"/>
    <w:rsid w:val="13832287"/>
    <w:rsid w:val="13A87B84"/>
    <w:rsid w:val="13B3496A"/>
    <w:rsid w:val="13B50BBE"/>
    <w:rsid w:val="13DC2552"/>
    <w:rsid w:val="13E76395"/>
    <w:rsid w:val="13F94A62"/>
    <w:rsid w:val="13FF1337"/>
    <w:rsid w:val="140A5EBD"/>
    <w:rsid w:val="140A6ADF"/>
    <w:rsid w:val="14112A54"/>
    <w:rsid w:val="141903E9"/>
    <w:rsid w:val="142F226B"/>
    <w:rsid w:val="14323EFF"/>
    <w:rsid w:val="1434419D"/>
    <w:rsid w:val="14604B42"/>
    <w:rsid w:val="146209C5"/>
    <w:rsid w:val="146F1C00"/>
    <w:rsid w:val="14833DFA"/>
    <w:rsid w:val="14C82270"/>
    <w:rsid w:val="14D97216"/>
    <w:rsid w:val="14E36748"/>
    <w:rsid w:val="14F4626B"/>
    <w:rsid w:val="150D152A"/>
    <w:rsid w:val="15284D89"/>
    <w:rsid w:val="15306F04"/>
    <w:rsid w:val="15410944"/>
    <w:rsid w:val="15440AA4"/>
    <w:rsid w:val="15503B82"/>
    <w:rsid w:val="155C28FD"/>
    <w:rsid w:val="15622568"/>
    <w:rsid w:val="158176A1"/>
    <w:rsid w:val="15B226D9"/>
    <w:rsid w:val="15CB01DE"/>
    <w:rsid w:val="15CC4B22"/>
    <w:rsid w:val="15DB49AB"/>
    <w:rsid w:val="15E36279"/>
    <w:rsid w:val="15F81A35"/>
    <w:rsid w:val="161B1716"/>
    <w:rsid w:val="165E5259"/>
    <w:rsid w:val="1681384E"/>
    <w:rsid w:val="168375C7"/>
    <w:rsid w:val="16A24FA0"/>
    <w:rsid w:val="16C42867"/>
    <w:rsid w:val="16ED7034"/>
    <w:rsid w:val="16FA4184"/>
    <w:rsid w:val="16FB032F"/>
    <w:rsid w:val="170A17B9"/>
    <w:rsid w:val="170C14B3"/>
    <w:rsid w:val="17251379"/>
    <w:rsid w:val="17397554"/>
    <w:rsid w:val="173A6CAC"/>
    <w:rsid w:val="173B28B6"/>
    <w:rsid w:val="17413699"/>
    <w:rsid w:val="17433979"/>
    <w:rsid w:val="174768E7"/>
    <w:rsid w:val="17586A1A"/>
    <w:rsid w:val="17680BAE"/>
    <w:rsid w:val="1768135A"/>
    <w:rsid w:val="178C7B1E"/>
    <w:rsid w:val="1791342D"/>
    <w:rsid w:val="17976702"/>
    <w:rsid w:val="179C0CE1"/>
    <w:rsid w:val="17B34E39"/>
    <w:rsid w:val="17C51AC9"/>
    <w:rsid w:val="17CB4230"/>
    <w:rsid w:val="17E04D27"/>
    <w:rsid w:val="18160183"/>
    <w:rsid w:val="181C1C0B"/>
    <w:rsid w:val="182D5BD2"/>
    <w:rsid w:val="1881246C"/>
    <w:rsid w:val="188B2739"/>
    <w:rsid w:val="18C158C9"/>
    <w:rsid w:val="18D844AF"/>
    <w:rsid w:val="18E87A5D"/>
    <w:rsid w:val="19080A5A"/>
    <w:rsid w:val="190B0D87"/>
    <w:rsid w:val="193B5D50"/>
    <w:rsid w:val="195651BA"/>
    <w:rsid w:val="198F45DD"/>
    <w:rsid w:val="19AB264E"/>
    <w:rsid w:val="19B067A3"/>
    <w:rsid w:val="19E64802"/>
    <w:rsid w:val="19EC5344"/>
    <w:rsid w:val="19F07740"/>
    <w:rsid w:val="19F9402D"/>
    <w:rsid w:val="1A0A0B65"/>
    <w:rsid w:val="1A0E56A9"/>
    <w:rsid w:val="1A107C4B"/>
    <w:rsid w:val="1A240711"/>
    <w:rsid w:val="1A3A28A2"/>
    <w:rsid w:val="1A437897"/>
    <w:rsid w:val="1A4B6D16"/>
    <w:rsid w:val="1A87601C"/>
    <w:rsid w:val="1A930D75"/>
    <w:rsid w:val="1AA26902"/>
    <w:rsid w:val="1AAA09F8"/>
    <w:rsid w:val="1AAC1C25"/>
    <w:rsid w:val="1AB00207"/>
    <w:rsid w:val="1AB744FB"/>
    <w:rsid w:val="1ABE7D37"/>
    <w:rsid w:val="1AC1475C"/>
    <w:rsid w:val="1ACD5B4C"/>
    <w:rsid w:val="1AFB57ED"/>
    <w:rsid w:val="1AFC389C"/>
    <w:rsid w:val="1AFF79BE"/>
    <w:rsid w:val="1B0256E3"/>
    <w:rsid w:val="1B0C0AEB"/>
    <w:rsid w:val="1B1073A7"/>
    <w:rsid w:val="1B1B27AF"/>
    <w:rsid w:val="1B281959"/>
    <w:rsid w:val="1B2C47B1"/>
    <w:rsid w:val="1B417575"/>
    <w:rsid w:val="1B523F83"/>
    <w:rsid w:val="1B654CD8"/>
    <w:rsid w:val="1B6D1B76"/>
    <w:rsid w:val="1B6D3892"/>
    <w:rsid w:val="1B8527EC"/>
    <w:rsid w:val="1B9C1B7E"/>
    <w:rsid w:val="1BA9241F"/>
    <w:rsid w:val="1BC55067"/>
    <w:rsid w:val="1BFD4D34"/>
    <w:rsid w:val="1C0E6C08"/>
    <w:rsid w:val="1C114AF8"/>
    <w:rsid w:val="1C215368"/>
    <w:rsid w:val="1C4252AF"/>
    <w:rsid w:val="1C496310"/>
    <w:rsid w:val="1C4F2D2B"/>
    <w:rsid w:val="1C5D27F1"/>
    <w:rsid w:val="1C5D4224"/>
    <w:rsid w:val="1C7A1A02"/>
    <w:rsid w:val="1C883345"/>
    <w:rsid w:val="1CB61AAC"/>
    <w:rsid w:val="1CBF16BD"/>
    <w:rsid w:val="1CC649DE"/>
    <w:rsid w:val="1CCB19CB"/>
    <w:rsid w:val="1CE51CC7"/>
    <w:rsid w:val="1CF10428"/>
    <w:rsid w:val="1CF36EE7"/>
    <w:rsid w:val="1CF62861"/>
    <w:rsid w:val="1D46759B"/>
    <w:rsid w:val="1D56153E"/>
    <w:rsid w:val="1D6D6844"/>
    <w:rsid w:val="1D7414F2"/>
    <w:rsid w:val="1D7D4AD3"/>
    <w:rsid w:val="1D811543"/>
    <w:rsid w:val="1D815C8A"/>
    <w:rsid w:val="1D9F7C28"/>
    <w:rsid w:val="1DD120E0"/>
    <w:rsid w:val="1DE37271"/>
    <w:rsid w:val="1DE906E5"/>
    <w:rsid w:val="1E1A78AB"/>
    <w:rsid w:val="1E2F6AB6"/>
    <w:rsid w:val="1E36350E"/>
    <w:rsid w:val="1E4C16AF"/>
    <w:rsid w:val="1E4C47A3"/>
    <w:rsid w:val="1E511F86"/>
    <w:rsid w:val="1E6F3B06"/>
    <w:rsid w:val="1E7B2BA0"/>
    <w:rsid w:val="1E844BA6"/>
    <w:rsid w:val="1E8B087E"/>
    <w:rsid w:val="1EA36749"/>
    <w:rsid w:val="1EB43B2C"/>
    <w:rsid w:val="1ECA0473"/>
    <w:rsid w:val="1ECE5C07"/>
    <w:rsid w:val="1ED21392"/>
    <w:rsid w:val="1EEE62B1"/>
    <w:rsid w:val="1EF1241C"/>
    <w:rsid w:val="1EFB1085"/>
    <w:rsid w:val="1F012838"/>
    <w:rsid w:val="1F351DED"/>
    <w:rsid w:val="1F3D2A51"/>
    <w:rsid w:val="1F3E3733"/>
    <w:rsid w:val="1F5E4FF4"/>
    <w:rsid w:val="1F7F1019"/>
    <w:rsid w:val="1F83292A"/>
    <w:rsid w:val="1F8C1DFE"/>
    <w:rsid w:val="1F8F348D"/>
    <w:rsid w:val="1F9675F9"/>
    <w:rsid w:val="1FB27655"/>
    <w:rsid w:val="1FBD7732"/>
    <w:rsid w:val="1FBF5D67"/>
    <w:rsid w:val="1FCC041D"/>
    <w:rsid w:val="1FEA1845"/>
    <w:rsid w:val="1FF037A6"/>
    <w:rsid w:val="1FF500B3"/>
    <w:rsid w:val="20010C3F"/>
    <w:rsid w:val="20197178"/>
    <w:rsid w:val="201F41B7"/>
    <w:rsid w:val="20394F6A"/>
    <w:rsid w:val="20410913"/>
    <w:rsid w:val="2045604F"/>
    <w:rsid w:val="204F7951"/>
    <w:rsid w:val="205516BE"/>
    <w:rsid w:val="20681A54"/>
    <w:rsid w:val="207D64D7"/>
    <w:rsid w:val="208166FD"/>
    <w:rsid w:val="20924364"/>
    <w:rsid w:val="209B2033"/>
    <w:rsid w:val="209C007F"/>
    <w:rsid w:val="209E0CEA"/>
    <w:rsid w:val="20CC60CC"/>
    <w:rsid w:val="20EA2F92"/>
    <w:rsid w:val="20EE70CA"/>
    <w:rsid w:val="20F865D6"/>
    <w:rsid w:val="20F9428D"/>
    <w:rsid w:val="21056ADC"/>
    <w:rsid w:val="210C20DF"/>
    <w:rsid w:val="2112432F"/>
    <w:rsid w:val="21473120"/>
    <w:rsid w:val="215908AE"/>
    <w:rsid w:val="216007ED"/>
    <w:rsid w:val="216A3C97"/>
    <w:rsid w:val="216D33DF"/>
    <w:rsid w:val="2174526F"/>
    <w:rsid w:val="2181480A"/>
    <w:rsid w:val="21843785"/>
    <w:rsid w:val="21990419"/>
    <w:rsid w:val="21A7112C"/>
    <w:rsid w:val="21C65751"/>
    <w:rsid w:val="21C65F78"/>
    <w:rsid w:val="21E23CAE"/>
    <w:rsid w:val="221D7ECF"/>
    <w:rsid w:val="224D2EBB"/>
    <w:rsid w:val="227660F4"/>
    <w:rsid w:val="229D35B3"/>
    <w:rsid w:val="22A129F3"/>
    <w:rsid w:val="22CE1F32"/>
    <w:rsid w:val="22D92DF0"/>
    <w:rsid w:val="22E63E65"/>
    <w:rsid w:val="22FC0047"/>
    <w:rsid w:val="234B62FA"/>
    <w:rsid w:val="23760717"/>
    <w:rsid w:val="237960DC"/>
    <w:rsid w:val="239018AC"/>
    <w:rsid w:val="23A15217"/>
    <w:rsid w:val="23AD60D7"/>
    <w:rsid w:val="23BA4644"/>
    <w:rsid w:val="23C12F43"/>
    <w:rsid w:val="23FB1317"/>
    <w:rsid w:val="2426227B"/>
    <w:rsid w:val="242E5AE9"/>
    <w:rsid w:val="24372296"/>
    <w:rsid w:val="244749AC"/>
    <w:rsid w:val="245743B5"/>
    <w:rsid w:val="247373FE"/>
    <w:rsid w:val="247513E0"/>
    <w:rsid w:val="24B25847"/>
    <w:rsid w:val="24B36602"/>
    <w:rsid w:val="24CD4542"/>
    <w:rsid w:val="24DF7D09"/>
    <w:rsid w:val="24E432C1"/>
    <w:rsid w:val="251657BB"/>
    <w:rsid w:val="2526118F"/>
    <w:rsid w:val="25296D78"/>
    <w:rsid w:val="252B4512"/>
    <w:rsid w:val="25433BF2"/>
    <w:rsid w:val="25B81417"/>
    <w:rsid w:val="25BB704A"/>
    <w:rsid w:val="25C94A4E"/>
    <w:rsid w:val="25DA6473"/>
    <w:rsid w:val="25FE407C"/>
    <w:rsid w:val="26043116"/>
    <w:rsid w:val="261B22C3"/>
    <w:rsid w:val="262711FD"/>
    <w:rsid w:val="26434C04"/>
    <w:rsid w:val="264A7883"/>
    <w:rsid w:val="26540560"/>
    <w:rsid w:val="267D5280"/>
    <w:rsid w:val="26894387"/>
    <w:rsid w:val="268A37BE"/>
    <w:rsid w:val="269D3045"/>
    <w:rsid w:val="26A223DE"/>
    <w:rsid w:val="26A229CA"/>
    <w:rsid w:val="26A83C43"/>
    <w:rsid w:val="26AE2F82"/>
    <w:rsid w:val="26AE7FB2"/>
    <w:rsid w:val="26D4632B"/>
    <w:rsid w:val="26D7367A"/>
    <w:rsid w:val="26DF0CF8"/>
    <w:rsid w:val="271E240C"/>
    <w:rsid w:val="273012A8"/>
    <w:rsid w:val="273B2F7E"/>
    <w:rsid w:val="27502621"/>
    <w:rsid w:val="275470A4"/>
    <w:rsid w:val="276D44E1"/>
    <w:rsid w:val="27771690"/>
    <w:rsid w:val="277F0B7A"/>
    <w:rsid w:val="279F019E"/>
    <w:rsid w:val="27AD04A3"/>
    <w:rsid w:val="27B3313C"/>
    <w:rsid w:val="27C719BF"/>
    <w:rsid w:val="27C92F70"/>
    <w:rsid w:val="27EB305B"/>
    <w:rsid w:val="27FB14E9"/>
    <w:rsid w:val="27FF4502"/>
    <w:rsid w:val="281350B0"/>
    <w:rsid w:val="282128EC"/>
    <w:rsid w:val="2840381A"/>
    <w:rsid w:val="28425FD1"/>
    <w:rsid w:val="285567C7"/>
    <w:rsid w:val="28616DE8"/>
    <w:rsid w:val="286354F2"/>
    <w:rsid w:val="28650795"/>
    <w:rsid w:val="28782C39"/>
    <w:rsid w:val="28840AAD"/>
    <w:rsid w:val="28904541"/>
    <w:rsid w:val="28954ED3"/>
    <w:rsid w:val="289A11B3"/>
    <w:rsid w:val="28B52071"/>
    <w:rsid w:val="28D31AE7"/>
    <w:rsid w:val="28FC2AC3"/>
    <w:rsid w:val="28FC58B6"/>
    <w:rsid w:val="29031310"/>
    <w:rsid w:val="29064877"/>
    <w:rsid w:val="29064960"/>
    <w:rsid w:val="29115A13"/>
    <w:rsid w:val="2911676F"/>
    <w:rsid w:val="29191BE1"/>
    <w:rsid w:val="29194815"/>
    <w:rsid w:val="29216FE3"/>
    <w:rsid w:val="292D3D2F"/>
    <w:rsid w:val="29442345"/>
    <w:rsid w:val="2963150F"/>
    <w:rsid w:val="29654FEE"/>
    <w:rsid w:val="297D750A"/>
    <w:rsid w:val="29821E20"/>
    <w:rsid w:val="29937C67"/>
    <w:rsid w:val="29A34075"/>
    <w:rsid w:val="29BB0714"/>
    <w:rsid w:val="29C36304"/>
    <w:rsid w:val="29D84432"/>
    <w:rsid w:val="29EC063F"/>
    <w:rsid w:val="29F47BD1"/>
    <w:rsid w:val="29F92B54"/>
    <w:rsid w:val="2A12193D"/>
    <w:rsid w:val="2A1C742C"/>
    <w:rsid w:val="2A25796E"/>
    <w:rsid w:val="2A5072CD"/>
    <w:rsid w:val="2A714F67"/>
    <w:rsid w:val="2A8351CD"/>
    <w:rsid w:val="2A9F685B"/>
    <w:rsid w:val="2AAB33E2"/>
    <w:rsid w:val="2ADA009F"/>
    <w:rsid w:val="2AE06BC0"/>
    <w:rsid w:val="2AE33FB8"/>
    <w:rsid w:val="2AEB310F"/>
    <w:rsid w:val="2B0428DA"/>
    <w:rsid w:val="2B09698D"/>
    <w:rsid w:val="2B291EA8"/>
    <w:rsid w:val="2B2B005E"/>
    <w:rsid w:val="2B55009F"/>
    <w:rsid w:val="2B5C01FD"/>
    <w:rsid w:val="2B7111A7"/>
    <w:rsid w:val="2B9E2D01"/>
    <w:rsid w:val="2BB52FB9"/>
    <w:rsid w:val="2BBD31DA"/>
    <w:rsid w:val="2BC44501"/>
    <w:rsid w:val="2BD3070B"/>
    <w:rsid w:val="2BE0439F"/>
    <w:rsid w:val="2BE24607"/>
    <w:rsid w:val="2BE41974"/>
    <w:rsid w:val="2BEC7D02"/>
    <w:rsid w:val="2BF66CDA"/>
    <w:rsid w:val="2C010DAB"/>
    <w:rsid w:val="2C024548"/>
    <w:rsid w:val="2C227A01"/>
    <w:rsid w:val="2C2A6227"/>
    <w:rsid w:val="2C3459DF"/>
    <w:rsid w:val="2C380D85"/>
    <w:rsid w:val="2C463B1D"/>
    <w:rsid w:val="2C672DF2"/>
    <w:rsid w:val="2C693C27"/>
    <w:rsid w:val="2C6D7804"/>
    <w:rsid w:val="2C72158F"/>
    <w:rsid w:val="2C94526D"/>
    <w:rsid w:val="2C9F04CB"/>
    <w:rsid w:val="2CAD501D"/>
    <w:rsid w:val="2CB76599"/>
    <w:rsid w:val="2CD84687"/>
    <w:rsid w:val="2CF402B4"/>
    <w:rsid w:val="2CF5031E"/>
    <w:rsid w:val="2CFF6140"/>
    <w:rsid w:val="2D093C9F"/>
    <w:rsid w:val="2D1406C0"/>
    <w:rsid w:val="2D332FA4"/>
    <w:rsid w:val="2D3B7916"/>
    <w:rsid w:val="2D3C3CD7"/>
    <w:rsid w:val="2D4B4DCC"/>
    <w:rsid w:val="2D4F5EB1"/>
    <w:rsid w:val="2D573B43"/>
    <w:rsid w:val="2D661FA7"/>
    <w:rsid w:val="2D6B461F"/>
    <w:rsid w:val="2DA35B4E"/>
    <w:rsid w:val="2DA90ED8"/>
    <w:rsid w:val="2DB600C3"/>
    <w:rsid w:val="2DCC6B2D"/>
    <w:rsid w:val="2DD02B07"/>
    <w:rsid w:val="2DD26E05"/>
    <w:rsid w:val="2DE01487"/>
    <w:rsid w:val="2DE87A40"/>
    <w:rsid w:val="2E097992"/>
    <w:rsid w:val="2E173F56"/>
    <w:rsid w:val="2E29079C"/>
    <w:rsid w:val="2E48670E"/>
    <w:rsid w:val="2E5F0844"/>
    <w:rsid w:val="2E654524"/>
    <w:rsid w:val="2E694AA4"/>
    <w:rsid w:val="2E6C00D1"/>
    <w:rsid w:val="2E6C5330"/>
    <w:rsid w:val="2E8D6644"/>
    <w:rsid w:val="2E9D2F33"/>
    <w:rsid w:val="2EA36744"/>
    <w:rsid w:val="2EA5491E"/>
    <w:rsid w:val="2EB55098"/>
    <w:rsid w:val="2EC05D75"/>
    <w:rsid w:val="2ECC3F23"/>
    <w:rsid w:val="2ED11AB2"/>
    <w:rsid w:val="2ED315FA"/>
    <w:rsid w:val="2EF2578E"/>
    <w:rsid w:val="2EF522E3"/>
    <w:rsid w:val="2F086F58"/>
    <w:rsid w:val="2F1003C3"/>
    <w:rsid w:val="2F341996"/>
    <w:rsid w:val="2F3F1D31"/>
    <w:rsid w:val="2F4128D8"/>
    <w:rsid w:val="2F7700EB"/>
    <w:rsid w:val="2F917F8F"/>
    <w:rsid w:val="2F956B81"/>
    <w:rsid w:val="2FA97745"/>
    <w:rsid w:val="2FAC5FF8"/>
    <w:rsid w:val="2FB82EEE"/>
    <w:rsid w:val="2FD77805"/>
    <w:rsid w:val="2FE00113"/>
    <w:rsid w:val="2FE333E0"/>
    <w:rsid w:val="30367EDF"/>
    <w:rsid w:val="30462D39"/>
    <w:rsid w:val="304A4945"/>
    <w:rsid w:val="3058440F"/>
    <w:rsid w:val="30635CE8"/>
    <w:rsid w:val="30657FFB"/>
    <w:rsid w:val="30663293"/>
    <w:rsid w:val="30AD4BEB"/>
    <w:rsid w:val="30BD7336"/>
    <w:rsid w:val="30C1634B"/>
    <w:rsid w:val="30D01C69"/>
    <w:rsid w:val="30D311C5"/>
    <w:rsid w:val="30DB77CD"/>
    <w:rsid w:val="30EC4B0C"/>
    <w:rsid w:val="30ED594E"/>
    <w:rsid w:val="30F50FEC"/>
    <w:rsid w:val="30F53179"/>
    <w:rsid w:val="30FC1B47"/>
    <w:rsid w:val="310D4C41"/>
    <w:rsid w:val="310F5189"/>
    <w:rsid w:val="31202BA8"/>
    <w:rsid w:val="3129011E"/>
    <w:rsid w:val="31295372"/>
    <w:rsid w:val="312C0CAE"/>
    <w:rsid w:val="31305298"/>
    <w:rsid w:val="315B0AD4"/>
    <w:rsid w:val="31613F45"/>
    <w:rsid w:val="31A41984"/>
    <w:rsid w:val="31A506BA"/>
    <w:rsid w:val="31BC417F"/>
    <w:rsid w:val="31D05552"/>
    <w:rsid w:val="31F9797B"/>
    <w:rsid w:val="32035324"/>
    <w:rsid w:val="3204301D"/>
    <w:rsid w:val="320A36C1"/>
    <w:rsid w:val="320C157D"/>
    <w:rsid w:val="322915EE"/>
    <w:rsid w:val="322F1B2B"/>
    <w:rsid w:val="32354210"/>
    <w:rsid w:val="323D35EB"/>
    <w:rsid w:val="32421F5A"/>
    <w:rsid w:val="3259367F"/>
    <w:rsid w:val="32606F60"/>
    <w:rsid w:val="32644407"/>
    <w:rsid w:val="326E6892"/>
    <w:rsid w:val="327C2DDA"/>
    <w:rsid w:val="32802D12"/>
    <w:rsid w:val="3290011C"/>
    <w:rsid w:val="32965806"/>
    <w:rsid w:val="32DC04F7"/>
    <w:rsid w:val="32E87D6D"/>
    <w:rsid w:val="32EC5D4C"/>
    <w:rsid w:val="33065254"/>
    <w:rsid w:val="33342237"/>
    <w:rsid w:val="334E6DE6"/>
    <w:rsid w:val="33551773"/>
    <w:rsid w:val="3374391F"/>
    <w:rsid w:val="33774D25"/>
    <w:rsid w:val="33916233"/>
    <w:rsid w:val="33965837"/>
    <w:rsid w:val="33AA50E6"/>
    <w:rsid w:val="33B43DDB"/>
    <w:rsid w:val="33BE1C24"/>
    <w:rsid w:val="33C662A1"/>
    <w:rsid w:val="33FF4BC4"/>
    <w:rsid w:val="34037197"/>
    <w:rsid w:val="341C57CF"/>
    <w:rsid w:val="341D3E0C"/>
    <w:rsid w:val="34397A48"/>
    <w:rsid w:val="34443420"/>
    <w:rsid w:val="34561EE4"/>
    <w:rsid w:val="34570B7D"/>
    <w:rsid w:val="347E27D5"/>
    <w:rsid w:val="348C273F"/>
    <w:rsid w:val="34942631"/>
    <w:rsid w:val="34A47250"/>
    <w:rsid w:val="34B30615"/>
    <w:rsid w:val="34C31F31"/>
    <w:rsid w:val="34CA4091"/>
    <w:rsid w:val="34DF59F5"/>
    <w:rsid w:val="34FF3E54"/>
    <w:rsid w:val="350041E1"/>
    <w:rsid w:val="351A2C15"/>
    <w:rsid w:val="3522430E"/>
    <w:rsid w:val="352E0F08"/>
    <w:rsid w:val="35381E5C"/>
    <w:rsid w:val="3548303E"/>
    <w:rsid w:val="354B6D1C"/>
    <w:rsid w:val="356B0F43"/>
    <w:rsid w:val="35704826"/>
    <w:rsid w:val="357B10E6"/>
    <w:rsid w:val="357C12DE"/>
    <w:rsid w:val="35A21866"/>
    <w:rsid w:val="35AD256F"/>
    <w:rsid w:val="35C259F6"/>
    <w:rsid w:val="35C629F0"/>
    <w:rsid w:val="35DE6C72"/>
    <w:rsid w:val="35E73573"/>
    <w:rsid w:val="35F43BC7"/>
    <w:rsid w:val="35F72C7E"/>
    <w:rsid w:val="35FF1ADE"/>
    <w:rsid w:val="360258DD"/>
    <w:rsid w:val="361A4245"/>
    <w:rsid w:val="3643680D"/>
    <w:rsid w:val="36562914"/>
    <w:rsid w:val="365E6D3E"/>
    <w:rsid w:val="366C1501"/>
    <w:rsid w:val="36751BCA"/>
    <w:rsid w:val="36940A71"/>
    <w:rsid w:val="369F17FF"/>
    <w:rsid w:val="36A4320C"/>
    <w:rsid w:val="36C748EE"/>
    <w:rsid w:val="36D53214"/>
    <w:rsid w:val="36E771D1"/>
    <w:rsid w:val="37170562"/>
    <w:rsid w:val="37197DA0"/>
    <w:rsid w:val="372B16AC"/>
    <w:rsid w:val="373C5F4C"/>
    <w:rsid w:val="37440392"/>
    <w:rsid w:val="3760059B"/>
    <w:rsid w:val="37693A08"/>
    <w:rsid w:val="3789079A"/>
    <w:rsid w:val="378D3916"/>
    <w:rsid w:val="37B56B33"/>
    <w:rsid w:val="37B72410"/>
    <w:rsid w:val="37BF10A1"/>
    <w:rsid w:val="37E272A3"/>
    <w:rsid w:val="37E44969"/>
    <w:rsid w:val="37F474FD"/>
    <w:rsid w:val="37F95AB0"/>
    <w:rsid w:val="385E7724"/>
    <w:rsid w:val="38783517"/>
    <w:rsid w:val="389C6045"/>
    <w:rsid w:val="38AD2A2D"/>
    <w:rsid w:val="38B0026F"/>
    <w:rsid w:val="38CE4814"/>
    <w:rsid w:val="38D830AC"/>
    <w:rsid w:val="38FC0D9E"/>
    <w:rsid w:val="38FD1938"/>
    <w:rsid w:val="39011B8F"/>
    <w:rsid w:val="39031AF1"/>
    <w:rsid w:val="390D5F3E"/>
    <w:rsid w:val="39141289"/>
    <w:rsid w:val="39315B32"/>
    <w:rsid w:val="393B455F"/>
    <w:rsid w:val="39483619"/>
    <w:rsid w:val="39633A19"/>
    <w:rsid w:val="39712DE4"/>
    <w:rsid w:val="398F207C"/>
    <w:rsid w:val="39A00555"/>
    <w:rsid w:val="39A652FF"/>
    <w:rsid w:val="39AB42AA"/>
    <w:rsid w:val="39C03814"/>
    <w:rsid w:val="3A2071EB"/>
    <w:rsid w:val="3A34551D"/>
    <w:rsid w:val="3A347336"/>
    <w:rsid w:val="3A3569C6"/>
    <w:rsid w:val="3A57709A"/>
    <w:rsid w:val="3A6D38A3"/>
    <w:rsid w:val="3A7D46D4"/>
    <w:rsid w:val="3A8C52D1"/>
    <w:rsid w:val="3A9E48B4"/>
    <w:rsid w:val="3A9F6DB9"/>
    <w:rsid w:val="3AD24867"/>
    <w:rsid w:val="3AE65248"/>
    <w:rsid w:val="3B0555C5"/>
    <w:rsid w:val="3B0C3BD9"/>
    <w:rsid w:val="3B233B40"/>
    <w:rsid w:val="3B276BBB"/>
    <w:rsid w:val="3B277BC3"/>
    <w:rsid w:val="3B3165C4"/>
    <w:rsid w:val="3B3669B6"/>
    <w:rsid w:val="3B3A775B"/>
    <w:rsid w:val="3B594818"/>
    <w:rsid w:val="3B650804"/>
    <w:rsid w:val="3B6B0E42"/>
    <w:rsid w:val="3B876E83"/>
    <w:rsid w:val="3B885B71"/>
    <w:rsid w:val="3B8B4B46"/>
    <w:rsid w:val="3BA751CD"/>
    <w:rsid w:val="3BAF22C5"/>
    <w:rsid w:val="3BB76865"/>
    <w:rsid w:val="3BE15BDA"/>
    <w:rsid w:val="3C1B12BE"/>
    <w:rsid w:val="3C1E68D1"/>
    <w:rsid w:val="3C2D6E3A"/>
    <w:rsid w:val="3C3D72C4"/>
    <w:rsid w:val="3C3E1BB3"/>
    <w:rsid w:val="3C512A11"/>
    <w:rsid w:val="3C5511DB"/>
    <w:rsid w:val="3C6034B9"/>
    <w:rsid w:val="3C625377"/>
    <w:rsid w:val="3C7708D9"/>
    <w:rsid w:val="3C8730DE"/>
    <w:rsid w:val="3C8B2C9C"/>
    <w:rsid w:val="3C8E3F32"/>
    <w:rsid w:val="3C947580"/>
    <w:rsid w:val="3C983BA7"/>
    <w:rsid w:val="3CA712CF"/>
    <w:rsid w:val="3CB357B6"/>
    <w:rsid w:val="3CB5377C"/>
    <w:rsid w:val="3CBA3123"/>
    <w:rsid w:val="3CC5214A"/>
    <w:rsid w:val="3CD33016"/>
    <w:rsid w:val="3CEF7B12"/>
    <w:rsid w:val="3CF04448"/>
    <w:rsid w:val="3D0172FC"/>
    <w:rsid w:val="3D18140B"/>
    <w:rsid w:val="3D391952"/>
    <w:rsid w:val="3D443DEA"/>
    <w:rsid w:val="3D5A4AF8"/>
    <w:rsid w:val="3D8F09F2"/>
    <w:rsid w:val="3D920B04"/>
    <w:rsid w:val="3DAD369F"/>
    <w:rsid w:val="3DAD6357"/>
    <w:rsid w:val="3DB957C4"/>
    <w:rsid w:val="3DC13DCB"/>
    <w:rsid w:val="3DE9747B"/>
    <w:rsid w:val="3DEB0CA0"/>
    <w:rsid w:val="3E60060D"/>
    <w:rsid w:val="3EA25D45"/>
    <w:rsid w:val="3EC46CEA"/>
    <w:rsid w:val="3EE13815"/>
    <w:rsid w:val="3EE42E93"/>
    <w:rsid w:val="3EEC52B3"/>
    <w:rsid w:val="3EFE5DFB"/>
    <w:rsid w:val="3F13565B"/>
    <w:rsid w:val="3F1A5E79"/>
    <w:rsid w:val="3F334234"/>
    <w:rsid w:val="3F630B06"/>
    <w:rsid w:val="3F634997"/>
    <w:rsid w:val="3F731EBD"/>
    <w:rsid w:val="3F7E71F4"/>
    <w:rsid w:val="3F993DBC"/>
    <w:rsid w:val="3F9C54F0"/>
    <w:rsid w:val="3F9E41E6"/>
    <w:rsid w:val="3FCA54FF"/>
    <w:rsid w:val="3FD0679B"/>
    <w:rsid w:val="3FDB75E6"/>
    <w:rsid w:val="40053AEF"/>
    <w:rsid w:val="4051195F"/>
    <w:rsid w:val="405A5EA8"/>
    <w:rsid w:val="405D770E"/>
    <w:rsid w:val="406B2D42"/>
    <w:rsid w:val="406F7959"/>
    <w:rsid w:val="40B1111B"/>
    <w:rsid w:val="40C41090"/>
    <w:rsid w:val="40C8546D"/>
    <w:rsid w:val="40E83FEB"/>
    <w:rsid w:val="41245CF6"/>
    <w:rsid w:val="41451745"/>
    <w:rsid w:val="418253F1"/>
    <w:rsid w:val="419068A2"/>
    <w:rsid w:val="4192041B"/>
    <w:rsid w:val="41A50E7A"/>
    <w:rsid w:val="41B830FD"/>
    <w:rsid w:val="41BD02EC"/>
    <w:rsid w:val="41D77F2C"/>
    <w:rsid w:val="42025602"/>
    <w:rsid w:val="42041B8F"/>
    <w:rsid w:val="42185649"/>
    <w:rsid w:val="42313309"/>
    <w:rsid w:val="424E280C"/>
    <w:rsid w:val="42783CA3"/>
    <w:rsid w:val="428201C1"/>
    <w:rsid w:val="42910D65"/>
    <w:rsid w:val="429E3367"/>
    <w:rsid w:val="43196D09"/>
    <w:rsid w:val="431B5590"/>
    <w:rsid w:val="43305CB4"/>
    <w:rsid w:val="435341BE"/>
    <w:rsid w:val="43560FDF"/>
    <w:rsid w:val="43757666"/>
    <w:rsid w:val="4385071F"/>
    <w:rsid w:val="439D11D5"/>
    <w:rsid w:val="43A632D7"/>
    <w:rsid w:val="43AC6C33"/>
    <w:rsid w:val="43B70849"/>
    <w:rsid w:val="43C80FE1"/>
    <w:rsid w:val="43CF1BF8"/>
    <w:rsid w:val="43D21251"/>
    <w:rsid w:val="43EA2286"/>
    <w:rsid w:val="43EF0124"/>
    <w:rsid w:val="43F15ABD"/>
    <w:rsid w:val="43FC7EC1"/>
    <w:rsid w:val="44071ED1"/>
    <w:rsid w:val="443505A1"/>
    <w:rsid w:val="44376890"/>
    <w:rsid w:val="4462219F"/>
    <w:rsid w:val="44691C85"/>
    <w:rsid w:val="446D2097"/>
    <w:rsid w:val="4470141A"/>
    <w:rsid w:val="447E35BB"/>
    <w:rsid w:val="44934BB3"/>
    <w:rsid w:val="44AB13B8"/>
    <w:rsid w:val="44AE0D1A"/>
    <w:rsid w:val="44B6646B"/>
    <w:rsid w:val="44C21817"/>
    <w:rsid w:val="44E41929"/>
    <w:rsid w:val="44FC691F"/>
    <w:rsid w:val="45066758"/>
    <w:rsid w:val="450A3166"/>
    <w:rsid w:val="450D1D9F"/>
    <w:rsid w:val="451F0890"/>
    <w:rsid w:val="452650B0"/>
    <w:rsid w:val="453D24E3"/>
    <w:rsid w:val="455A2822"/>
    <w:rsid w:val="45833FC0"/>
    <w:rsid w:val="459C7C6B"/>
    <w:rsid w:val="45BC5E34"/>
    <w:rsid w:val="45C23974"/>
    <w:rsid w:val="45D30A2C"/>
    <w:rsid w:val="46114315"/>
    <w:rsid w:val="46217458"/>
    <w:rsid w:val="46261E01"/>
    <w:rsid w:val="462F0148"/>
    <w:rsid w:val="463150DD"/>
    <w:rsid w:val="46344A07"/>
    <w:rsid w:val="464F4194"/>
    <w:rsid w:val="46610CA5"/>
    <w:rsid w:val="46672FC1"/>
    <w:rsid w:val="468E48A2"/>
    <w:rsid w:val="468E7879"/>
    <w:rsid w:val="46A27788"/>
    <w:rsid w:val="46AD6449"/>
    <w:rsid w:val="46CD27B0"/>
    <w:rsid w:val="46D500A4"/>
    <w:rsid w:val="46DB005B"/>
    <w:rsid w:val="46E4341D"/>
    <w:rsid w:val="46E52D55"/>
    <w:rsid w:val="470975A3"/>
    <w:rsid w:val="470A789B"/>
    <w:rsid w:val="476E1EBA"/>
    <w:rsid w:val="477D78BA"/>
    <w:rsid w:val="477E4DC8"/>
    <w:rsid w:val="478B2DFC"/>
    <w:rsid w:val="4797391E"/>
    <w:rsid w:val="47A277F5"/>
    <w:rsid w:val="47BF2FE6"/>
    <w:rsid w:val="47FA1F7A"/>
    <w:rsid w:val="48157DC3"/>
    <w:rsid w:val="482800B2"/>
    <w:rsid w:val="48336A60"/>
    <w:rsid w:val="48363D2A"/>
    <w:rsid w:val="483D48B8"/>
    <w:rsid w:val="48480E3D"/>
    <w:rsid w:val="48537FD8"/>
    <w:rsid w:val="4870118D"/>
    <w:rsid w:val="48746E0B"/>
    <w:rsid w:val="487D7356"/>
    <w:rsid w:val="48926D3B"/>
    <w:rsid w:val="489F26BC"/>
    <w:rsid w:val="48C24EE4"/>
    <w:rsid w:val="48D42851"/>
    <w:rsid w:val="49010F78"/>
    <w:rsid w:val="490B5411"/>
    <w:rsid w:val="49322440"/>
    <w:rsid w:val="49411ECD"/>
    <w:rsid w:val="4942207C"/>
    <w:rsid w:val="49465198"/>
    <w:rsid w:val="4951724D"/>
    <w:rsid w:val="4975463A"/>
    <w:rsid w:val="498440C7"/>
    <w:rsid w:val="499F0BF6"/>
    <w:rsid w:val="49A41638"/>
    <w:rsid w:val="49AD07BA"/>
    <w:rsid w:val="49EA4A43"/>
    <w:rsid w:val="49F10A39"/>
    <w:rsid w:val="4A2328EA"/>
    <w:rsid w:val="4A504F6A"/>
    <w:rsid w:val="4A8170BD"/>
    <w:rsid w:val="4A926EBB"/>
    <w:rsid w:val="4AA5779F"/>
    <w:rsid w:val="4ABB68AF"/>
    <w:rsid w:val="4AD44762"/>
    <w:rsid w:val="4ADB3001"/>
    <w:rsid w:val="4AF027B5"/>
    <w:rsid w:val="4B0A7ACA"/>
    <w:rsid w:val="4B1701F7"/>
    <w:rsid w:val="4B341871"/>
    <w:rsid w:val="4B573495"/>
    <w:rsid w:val="4B5A3F42"/>
    <w:rsid w:val="4B635CBD"/>
    <w:rsid w:val="4B801B9C"/>
    <w:rsid w:val="4B8A4A93"/>
    <w:rsid w:val="4B8D21AA"/>
    <w:rsid w:val="4BCB580F"/>
    <w:rsid w:val="4BD923A6"/>
    <w:rsid w:val="4BDF40A9"/>
    <w:rsid w:val="4BE61521"/>
    <w:rsid w:val="4BE6659A"/>
    <w:rsid w:val="4BF87148"/>
    <w:rsid w:val="4C02716A"/>
    <w:rsid w:val="4C1D24E0"/>
    <w:rsid w:val="4C1E54ED"/>
    <w:rsid w:val="4C251A86"/>
    <w:rsid w:val="4C2653D5"/>
    <w:rsid w:val="4C5B5732"/>
    <w:rsid w:val="4C872DD1"/>
    <w:rsid w:val="4CAB75F2"/>
    <w:rsid w:val="4CC712D8"/>
    <w:rsid w:val="4CD176C5"/>
    <w:rsid w:val="4CD3127B"/>
    <w:rsid w:val="4CDC15B9"/>
    <w:rsid w:val="4CFC573E"/>
    <w:rsid w:val="4D064DC8"/>
    <w:rsid w:val="4D1B1F1B"/>
    <w:rsid w:val="4D1B74C8"/>
    <w:rsid w:val="4D347ED8"/>
    <w:rsid w:val="4D48423A"/>
    <w:rsid w:val="4D4C1002"/>
    <w:rsid w:val="4D4F310F"/>
    <w:rsid w:val="4D6F1420"/>
    <w:rsid w:val="4D716000"/>
    <w:rsid w:val="4D774226"/>
    <w:rsid w:val="4D793A9C"/>
    <w:rsid w:val="4D7F0F8C"/>
    <w:rsid w:val="4D841B56"/>
    <w:rsid w:val="4D9E7210"/>
    <w:rsid w:val="4DE93845"/>
    <w:rsid w:val="4DF7667D"/>
    <w:rsid w:val="4E2F3558"/>
    <w:rsid w:val="4E597B1D"/>
    <w:rsid w:val="4E6E3E00"/>
    <w:rsid w:val="4E7B36E9"/>
    <w:rsid w:val="4E9E00A4"/>
    <w:rsid w:val="4E9E5C9B"/>
    <w:rsid w:val="4EA8763F"/>
    <w:rsid w:val="4EC545E2"/>
    <w:rsid w:val="4ED4056B"/>
    <w:rsid w:val="4EDB2A2B"/>
    <w:rsid w:val="4EE771E5"/>
    <w:rsid w:val="4F046008"/>
    <w:rsid w:val="4F063D39"/>
    <w:rsid w:val="4F151A22"/>
    <w:rsid w:val="4F1D371F"/>
    <w:rsid w:val="4F281F4C"/>
    <w:rsid w:val="4F372324"/>
    <w:rsid w:val="4F3B31A2"/>
    <w:rsid w:val="4F3C17DF"/>
    <w:rsid w:val="4F3C4ADE"/>
    <w:rsid w:val="4F483799"/>
    <w:rsid w:val="4F4B57AF"/>
    <w:rsid w:val="4F562642"/>
    <w:rsid w:val="4F572D9B"/>
    <w:rsid w:val="4F5A60C4"/>
    <w:rsid w:val="4F6654BD"/>
    <w:rsid w:val="4F6857DE"/>
    <w:rsid w:val="4F703A80"/>
    <w:rsid w:val="4F8D46D4"/>
    <w:rsid w:val="4F8F6452"/>
    <w:rsid w:val="4FBA24A3"/>
    <w:rsid w:val="4FC37AD4"/>
    <w:rsid w:val="4FC61082"/>
    <w:rsid w:val="501628A8"/>
    <w:rsid w:val="501A6400"/>
    <w:rsid w:val="501F7F44"/>
    <w:rsid w:val="5025192A"/>
    <w:rsid w:val="50504276"/>
    <w:rsid w:val="50562253"/>
    <w:rsid w:val="50564DDA"/>
    <w:rsid w:val="505E6132"/>
    <w:rsid w:val="50654EE9"/>
    <w:rsid w:val="50666688"/>
    <w:rsid w:val="50860FC3"/>
    <w:rsid w:val="508705BC"/>
    <w:rsid w:val="50A52570"/>
    <w:rsid w:val="50BB4497"/>
    <w:rsid w:val="50D85FFE"/>
    <w:rsid w:val="50D97545"/>
    <w:rsid w:val="50DA2806"/>
    <w:rsid w:val="50E21BB2"/>
    <w:rsid w:val="50ED278F"/>
    <w:rsid w:val="50FC4636"/>
    <w:rsid w:val="510A6955"/>
    <w:rsid w:val="51341EFC"/>
    <w:rsid w:val="51513E56"/>
    <w:rsid w:val="51575253"/>
    <w:rsid w:val="515A1CDE"/>
    <w:rsid w:val="515F5700"/>
    <w:rsid w:val="51650323"/>
    <w:rsid w:val="51820694"/>
    <w:rsid w:val="51855919"/>
    <w:rsid w:val="519C05A1"/>
    <w:rsid w:val="51D92E0B"/>
    <w:rsid w:val="51E779A5"/>
    <w:rsid w:val="51EC331E"/>
    <w:rsid w:val="51ED7CD0"/>
    <w:rsid w:val="51F825BB"/>
    <w:rsid w:val="520875AA"/>
    <w:rsid w:val="522B2689"/>
    <w:rsid w:val="522C75C4"/>
    <w:rsid w:val="523315CA"/>
    <w:rsid w:val="52582D49"/>
    <w:rsid w:val="526651A4"/>
    <w:rsid w:val="526803C5"/>
    <w:rsid w:val="526A12AF"/>
    <w:rsid w:val="526C1D2D"/>
    <w:rsid w:val="52951CFE"/>
    <w:rsid w:val="529948B0"/>
    <w:rsid w:val="52D34835"/>
    <w:rsid w:val="52FB303E"/>
    <w:rsid w:val="53106748"/>
    <w:rsid w:val="5321588C"/>
    <w:rsid w:val="532C2F45"/>
    <w:rsid w:val="533E38EB"/>
    <w:rsid w:val="53486BC3"/>
    <w:rsid w:val="534A352A"/>
    <w:rsid w:val="53610C48"/>
    <w:rsid w:val="536911C2"/>
    <w:rsid w:val="537A528C"/>
    <w:rsid w:val="53955490"/>
    <w:rsid w:val="53A64094"/>
    <w:rsid w:val="53F57082"/>
    <w:rsid w:val="5424586C"/>
    <w:rsid w:val="54377E46"/>
    <w:rsid w:val="547E77C6"/>
    <w:rsid w:val="54865F1E"/>
    <w:rsid w:val="54917DD5"/>
    <w:rsid w:val="54A55D2E"/>
    <w:rsid w:val="54AC7E8C"/>
    <w:rsid w:val="54B8088C"/>
    <w:rsid w:val="550831C7"/>
    <w:rsid w:val="55125E2C"/>
    <w:rsid w:val="55135B90"/>
    <w:rsid w:val="554124AE"/>
    <w:rsid w:val="554F0805"/>
    <w:rsid w:val="555D735E"/>
    <w:rsid w:val="556D067B"/>
    <w:rsid w:val="557A16E2"/>
    <w:rsid w:val="55855731"/>
    <w:rsid w:val="55906DDC"/>
    <w:rsid w:val="559A4D0C"/>
    <w:rsid w:val="559B209B"/>
    <w:rsid w:val="55C915A1"/>
    <w:rsid w:val="55DA3793"/>
    <w:rsid w:val="55E94837"/>
    <w:rsid w:val="56147BAE"/>
    <w:rsid w:val="561B16B1"/>
    <w:rsid w:val="561D3B4E"/>
    <w:rsid w:val="56313C64"/>
    <w:rsid w:val="56441C00"/>
    <w:rsid w:val="565C5CE0"/>
    <w:rsid w:val="56636EF2"/>
    <w:rsid w:val="56691601"/>
    <w:rsid w:val="566D2B25"/>
    <w:rsid w:val="56861935"/>
    <w:rsid w:val="56882DA7"/>
    <w:rsid w:val="56B31BD7"/>
    <w:rsid w:val="56DD700B"/>
    <w:rsid w:val="56E52DB0"/>
    <w:rsid w:val="56EC491D"/>
    <w:rsid w:val="56EE0F8B"/>
    <w:rsid w:val="56F41F92"/>
    <w:rsid w:val="56FC0CDE"/>
    <w:rsid w:val="56FD7842"/>
    <w:rsid w:val="571603EA"/>
    <w:rsid w:val="571C696C"/>
    <w:rsid w:val="572845C8"/>
    <w:rsid w:val="572E16ED"/>
    <w:rsid w:val="574C4F83"/>
    <w:rsid w:val="575D50C5"/>
    <w:rsid w:val="576630FD"/>
    <w:rsid w:val="578612D1"/>
    <w:rsid w:val="57892DB2"/>
    <w:rsid w:val="57902508"/>
    <w:rsid w:val="57960862"/>
    <w:rsid w:val="57AF3470"/>
    <w:rsid w:val="57BC4C9C"/>
    <w:rsid w:val="57CA25F9"/>
    <w:rsid w:val="57D2683A"/>
    <w:rsid w:val="57D41B1A"/>
    <w:rsid w:val="57DC4D8D"/>
    <w:rsid w:val="57DF0946"/>
    <w:rsid w:val="57EE4420"/>
    <w:rsid w:val="580A6241"/>
    <w:rsid w:val="58213D5A"/>
    <w:rsid w:val="583341E1"/>
    <w:rsid w:val="58367C61"/>
    <w:rsid w:val="583B50EA"/>
    <w:rsid w:val="583E160B"/>
    <w:rsid w:val="584D26DC"/>
    <w:rsid w:val="58602498"/>
    <w:rsid w:val="58625453"/>
    <w:rsid w:val="58781DDD"/>
    <w:rsid w:val="58915BBB"/>
    <w:rsid w:val="589A414C"/>
    <w:rsid w:val="58A570D3"/>
    <w:rsid w:val="58B46885"/>
    <w:rsid w:val="58C401AC"/>
    <w:rsid w:val="58C5067D"/>
    <w:rsid w:val="58EF4266"/>
    <w:rsid w:val="58F04DBB"/>
    <w:rsid w:val="5919108B"/>
    <w:rsid w:val="591C7ADE"/>
    <w:rsid w:val="59215989"/>
    <w:rsid w:val="59334A99"/>
    <w:rsid w:val="59475ABE"/>
    <w:rsid w:val="596B5B4D"/>
    <w:rsid w:val="596C4A2A"/>
    <w:rsid w:val="59727CFE"/>
    <w:rsid w:val="5993415C"/>
    <w:rsid w:val="59A8370C"/>
    <w:rsid w:val="59B328D9"/>
    <w:rsid w:val="59CB7C78"/>
    <w:rsid w:val="59D20B82"/>
    <w:rsid w:val="59EB0745"/>
    <w:rsid w:val="59F00B7F"/>
    <w:rsid w:val="59F54624"/>
    <w:rsid w:val="59FF6944"/>
    <w:rsid w:val="5A133F6C"/>
    <w:rsid w:val="5A315FC3"/>
    <w:rsid w:val="5A3E757B"/>
    <w:rsid w:val="5A4F0DE3"/>
    <w:rsid w:val="5A6B08E8"/>
    <w:rsid w:val="5A847634"/>
    <w:rsid w:val="5A934841"/>
    <w:rsid w:val="5A9F4265"/>
    <w:rsid w:val="5AAD1C0A"/>
    <w:rsid w:val="5AB052A5"/>
    <w:rsid w:val="5AB46B00"/>
    <w:rsid w:val="5AC04993"/>
    <w:rsid w:val="5AC703B1"/>
    <w:rsid w:val="5ACC14E1"/>
    <w:rsid w:val="5ADB6FB9"/>
    <w:rsid w:val="5AF44322"/>
    <w:rsid w:val="5B0A2E14"/>
    <w:rsid w:val="5B2114B1"/>
    <w:rsid w:val="5B3E3FDD"/>
    <w:rsid w:val="5BAF2CF5"/>
    <w:rsid w:val="5BB721DA"/>
    <w:rsid w:val="5BC773EA"/>
    <w:rsid w:val="5BE744EF"/>
    <w:rsid w:val="5C173C1A"/>
    <w:rsid w:val="5C333A06"/>
    <w:rsid w:val="5C471AAB"/>
    <w:rsid w:val="5C4A03E2"/>
    <w:rsid w:val="5C593289"/>
    <w:rsid w:val="5C7860A9"/>
    <w:rsid w:val="5C7A437D"/>
    <w:rsid w:val="5CA2296A"/>
    <w:rsid w:val="5CA811FF"/>
    <w:rsid w:val="5CAB382F"/>
    <w:rsid w:val="5CCC426D"/>
    <w:rsid w:val="5CE50C89"/>
    <w:rsid w:val="5CE63B5B"/>
    <w:rsid w:val="5CF365AE"/>
    <w:rsid w:val="5D0513F5"/>
    <w:rsid w:val="5D170CD5"/>
    <w:rsid w:val="5D1A5393"/>
    <w:rsid w:val="5D555D2D"/>
    <w:rsid w:val="5D5B2F2E"/>
    <w:rsid w:val="5DA4701B"/>
    <w:rsid w:val="5DAB4529"/>
    <w:rsid w:val="5DAC2B22"/>
    <w:rsid w:val="5DE24B98"/>
    <w:rsid w:val="5DEA1475"/>
    <w:rsid w:val="5DF9398D"/>
    <w:rsid w:val="5E095FD6"/>
    <w:rsid w:val="5E181629"/>
    <w:rsid w:val="5E2B7F25"/>
    <w:rsid w:val="5E395BAE"/>
    <w:rsid w:val="5E5D258D"/>
    <w:rsid w:val="5E693F65"/>
    <w:rsid w:val="5E7334C3"/>
    <w:rsid w:val="5EA5212B"/>
    <w:rsid w:val="5EC707B3"/>
    <w:rsid w:val="5ED07993"/>
    <w:rsid w:val="5ED1139F"/>
    <w:rsid w:val="5EE45775"/>
    <w:rsid w:val="5EE622F4"/>
    <w:rsid w:val="5EEC441C"/>
    <w:rsid w:val="5F1F5FAD"/>
    <w:rsid w:val="5F25133A"/>
    <w:rsid w:val="5F350F79"/>
    <w:rsid w:val="5F3F19E2"/>
    <w:rsid w:val="5F3F3529"/>
    <w:rsid w:val="5F456BB3"/>
    <w:rsid w:val="5F524A0B"/>
    <w:rsid w:val="5F64692E"/>
    <w:rsid w:val="5F681BAB"/>
    <w:rsid w:val="5F726C0E"/>
    <w:rsid w:val="5F7A458B"/>
    <w:rsid w:val="5F8D71B3"/>
    <w:rsid w:val="5FBD4231"/>
    <w:rsid w:val="5FC042E6"/>
    <w:rsid w:val="5FCC71E0"/>
    <w:rsid w:val="5FCE51B0"/>
    <w:rsid w:val="5FD43EB2"/>
    <w:rsid w:val="5FDF4F8F"/>
    <w:rsid w:val="5FE62FB8"/>
    <w:rsid w:val="60012008"/>
    <w:rsid w:val="60053770"/>
    <w:rsid w:val="60205381"/>
    <w:rsid w:val="60401604"/>
    <w:rsid w:val="604A25DC"/>
    <w:rsid w:val="6050228E"/>
    <w:rsid w:val="60626619"/>
    <w:rsid w:val="607E7E43"/>
    <w:rsid w:val="608115AF"/>
    <w:rsid w:val="608B5547"/>
    <w:rsid w:val="60956925"/>
    <w:rsid w:val="60D27F62"/>
    <w:rsid w:val="60D76EBD"/>
    <w:rsid w:val="60E174E9"/>
    <w:rsid w:val="60E75D3C"/>
    <w:rsid w:val="6102008D"/>
    <w:rsid w:val="61021262"/>
    <w:rsid w:val="612B6B28"/>
    <w:rsid w:val="61415E1E"/>
    <w:rsid w:val="6151326C"/>
    <w:rsid w:val="615936DD"/>
    <w:rsid w:val="616739B7"/>
    <w:rsid w:val="616D3845"/>
    <w:rsid w:val="618A7670"/>
    <w:rsid w:val="619706BD"/>
    <w:rsid w:val="6197282A"/>
    <w:rsid w:val="61994054"/>
    <w:rsid w:val="61CA6B72"/>
    <w:rsid w:val="61CA7F79"/>
    <w:rsid w:val="61D234FE"/>
    <w:rsid w:val="61FF5429"/>
    <w:rsid w:val="61FF6957"/>
    <w:rsid w:val="62095C8A"/>
    <w:rsid w:val="621817C1"/>
    <w:rsid w:val="625C796F"/>
    <w:rsid w:val="62726C3B"/>
    <w:rsid w:val="6274710F"/>
    <w:rsid w:val="62A26D46"/>
    <w:rsid w:val="62A97A5F"/>
    <w:rsid w:val="62B266B5"/>
    <w:rsid w:val="62D40767"/>
    <w:rsid w:val="62F52B28"/>
    <w:rsid w:val="630731F8"/>
    <w:rsid w:val="63081C85"/>
    <w:rsid w:val="630970F3"/>
    <w:rsid w:val="632017CD"/>
    <w:rsid w:val="633356A8"/>
    <w:rsid w:val="633F0B24"/>
    <w:rsid w:val="634819F9"/>
    <w:rsid w:val="63702B34"/>
    <w:rsid w:val="637F0871"/>
    <w:rsid w:val="63BB0332"/>
    <w:rsid w:val="63C8562C"/>
    <w:rsid w:val="6403179D"/>
    <w:rsid w:val="64052158"/>
    <w:rsid w:val="640648F6"/>
    <w:rsid w:val="642222C3"/>
    <w:rsid w:val="643108F6"/>
    <w:rsid w:val="644A153A"/>
    <w:rsid w:val="64B94164"/>
    <w:rsid w:val="64BD1343"/>
    <w:rsid w:val="64BF4BC9"/>
    <w:rsid w:val="64C76A7A"/>
    <w:rsid w:val="64CA19AF"/>
    <w:rsid w:val="64F05EEF"/>
    <w:rsid w:val="64F17BB7"/>
    <w:rsid w:val="64F83A87"/>
    <w:rsid w:val="64FD4793"/>
    <w:rsid w:val="65083A7E"/>
    <w:rsid w:val="652A258A"/>
    <w:rsid w:val="65486356"/>
    <w:rsid w:val="654E59A7"/>
    <w:rsid w:val="65591AD2"/>
    <w:rsid w:val="658C2399"/>
    <w:rsid w:val="6591582E"/>
    <w:rsid w:val="65A949FF"/>
    <w:rsid w:val="66291A83"/>
    <w:rsid w:val="662F3307"/>
    <w:rsid w:val="665D09A0"/>
    <w:rsid w:val="665D146A"/>
    <w:rsid w:val="667F4AF1"/>
    <w:rsid w:val="668513F1"/>
    <w:rsid w:val="668A27D7"/>
    <w:rsid w:val="66967E64"/>
    <w:rsid w:val="669A74AB"/>
    <w:rsid w:val="66AA76F2"/>
    <w:rsid w:val="66AC4488"/>
    <w:rsid w:val="66B645F3"/>
    <w:rsid w:val="66B7682F"/>
    <w:rsid w:val="66D3237B"/>
    <w:rsid w:val="66E03BF5"/>
    <w:rsid w:val="66F567C6"/>
    <w:rsid w:val="67016FA7"/>
    <w:rsid w:val="670861CD"/>
    <w:rsid w:val="67166EC5"/>
    <w:rsid w:val="671F7BDD"/>
    <w:rsid w:val="67210094"/>
    <w:rsid w:val="67336828"/>
    <w:rsid w:val="67380611"/>
    <w:rsid w:val="673F1301"/>
    <w:rsid w:val="674F376A"/>
    <w:rsid w:val="67554F3F"/>
    <w:rsid w:val="675E1C55"/>
    <w:rsid w:val="676714FE"/>
    <w:rsid w:val="676A31F2"/>
    <w:rsid w:val="67923CCC"/>
    <w:rsid w:val="67A46F3C"/>
    <w:rsid w:val="67C14AF0"/>
    <w:rsid w:val="67E567EA"/>
    <w:rsid w:val="67EC2A68"/>
    <w:rsid w:val="68357404"/>
    <w:rsid w:val="686167C2"/>
    <w:rsid w:val="68780457"/>
    <w:rsid w:val="687B2A46"/>
    <w:rsid w:val="688F1979"/>
    <w:rsid w:val="68905EC4"/>
    <w:rsid w:val="689F079E"/>
    <w:rsid w:val="68A06111"/>
    <w:rsid w:val="68B11E25"/>
    <w:rsid w:val="68C107A0"/>
    <w:rsid w:val="68C37F1D"/>
    <w:rsid w:val="68D3542C"/>
    <w:rsid w:val="68E2188C"/>
    <w:rsid w:val="68E432F2"/>
    <w:rsid w:val="68EF304E"/>
    <w:rsid w:val="690A6585"/>
    <w:rsid w:val="690E7B7B"/>
    <w:rsid w:val="692320B4"/>
    <w:rsid w:val="69401B22"/>
    <w:rsid w:val="69410A92"/>
    <w:rsid w:val="6951732D"/>
    <w:rsid w:val="695273F6"/>
    <w:rsid w:val="69545358"/>
    <w:rsid w:val="696C1182"/>
    <w:rsid w:val="6985625F"/>
    <w:rsid w:val="698A76FD"/>
    <w:rsid w:val="698B2B94"/>
    <w:rsid w:val="69D31D91"/>
    <w:rsid w:val="69D54202"/>
    <w:rsid w:val="69E219F8"/>
    <w:rsid w:val="69F76E94"/>
    <w:rsid w:val="6A054753"/>
    <w:rsid w:val="6A137A7D"/>
    <w:rsid w:val="6A4772AF"/>
    <w:rsid w:val="6A4D5625"/>
    <w:rsid w:val="6A585E55"/>
    <w:rsid w:val="6A7C1C7D"/>
    <w:rsid w:val="6A7F693D"/>
    <w:rsid w:val="6A8376DA"/>
    <w:rsid w:val="6A853F48"/>
    <w:rsid w:val="6A911306"/>
    <w:rsid w:val="6A9A4E8C"/>
    <w:rsid w:val="6A9E77E6"/>
    <w:rsid w:val="6AD5034D"/>
    <w:rsid w:val="6B086C0A"/>
    <w:rsid w:val="6B1C3E08"/>
    <w:rsid w:val="6B294C84"/>
    <w:rsid w:val="6B414537"/>
    <w:rsid w:val="6B474827"/>
    <w:rsid w:val="6B707252"/>
    <w:rsid w:val="6B7211DE"/>
    <w:rsid w:val="6B966C8A"/>
    <w:rsid w:val="6B9C4971"/>
    <w:rsid w:val="6BA02E76"/>
    <w:rsid w:val="6BAC63E0"/>
    <w:rsid w:val="6BB32718"/>
    <w:rsid w:val="6BBF64CC"/>
    <w:rsid w:val="6C2B0DDA"/>
    <w:rsid w:val="6C311895"/>
    <w:rsid w:val="6C3B6783"/>
    <w:rsid w:val="6C4077D1"/>
    <w:rsid w:val="6C5E76B1"/>
    <w:rsid w:val="6C692F13"/>
    <w:rsid w:val="6C6C0CE5"/>
    <w:rsid w:val="6C911EC6"/>
    <w:rsid w:val="6C9309DE"/>
    <w:rsid w:val="6CA2751B"/>
    <w:rsid w:val="6CAD15B0"/>
    <w:rsid w:val="6CBE16EC"/>
    <w:rsid w:val="6CC24DE1"/>
    <w:rsid w:val="6CCC097C"/>
    <w:rsid w:val="6CD50861"/>
    <w:rsid w:val="6CD723CB"/>
    <w:rsid w:val="6CEE2F0A"/>
    <w:rsid w:val="6CF40EAB"/>
    <w:rsid w:val="6D1839B1"/>
    <w:rsid w:val="6D1D6C8B"/>
    <w:rsid w:val="6DA86EA8"/>
    <w:rsid w:val="6DDD0342"/>
    <w:rsid w:val="6DE727F2"/>
    <w:rsid w:val="6DF63FEA"/>
    <w:rsid w:val="6E33758F"/>
    <w:rsid w:val="6E352FC8"/>
    <w:rsid w:val="6E655319"/>
    <w:rsid w:val="6E6F5EEE"/>
    <w:rsid w:val="6EA3411D"/>
    <w:rsid w:val="6EA93624"/>
    <w:rsid w:val="6ECE201A"/>
    <w:rsid w:val="6EE558A8"/>
    <w:rsid w:val="6F0C0585"/>
    <w:rsid w:val="6F1079AE"/>
    <w:rsid w:val="6F182133"/>
    <w:rsid w:val="6F1867AF"/>
    <w:rsid w:val="6F2329CF"/>
    <w:rsid w:val="6F39037A"/>
    <w:rsid w:val="6F452D87"/>
    <w:rsid w:val="6F5E5E5E"/>
    <w:rsid w:val="6F7B76F7"/>
    <w:rsid w:val="6F8158AF"/>
    <w:rsid w:val="6F8B0068"/>
    <w:rsid w:val="6FB8372E"/>
    <w:rsid w:val="6FC7005A"/>
    <w:rsid w:val="6FCB5F97"/>
    <w:rsid w:val="6FCD4154"/>
    <w:rsid w:val="6FD02075"/>
    <w:rsid w:val="6FE7163C"/>
    <w:rsid w:val="6FF57871"/>
    <w:rsid w:val="70133348"/>
    <w:rsid w:val="701D287D"/>
    <w:rsid w:val="70244906"/>
    <w:rsid w:val="70257891"/>
    <w:rsid w:val="70322864"/>
    <w:rsid w:val="703B3BFC"/>
    <w:rsid w:val="70446E9F"/>
    <w:rsid w:val="70456902"/>
    <w:rsid w:val="7047317C"/>
    <w:rsid w:val="7065114C"/>
    <w:rsid w:val="707C3B5D"/>
    <w:rsid w:val="707F5B9B"/>
    <w:rsid w:val="70942EA5"/>
    <w:rsid w:val="709532C0"/>
    <w:rsid w:val="70997CB9"/>
    <w:rsid w:val="709D06FA"/>
    <w:rsid w:val="70D270E7"/>
    <w:rsid w:val="70E9766E"/>
    <w:rsid w:val="70F15557"/>
    <w:rsid w:val="710C7F2C"/>
    <w:rsid w:val="710E1F72"/>
    <w:rsid w:val="711C3E6C"/>
    <w:rsid w:val="712D6340"/>
    <w:rsid w:val="71324B35"/>
    <w:rsid w:val="713F2B4D"/>
    <w:rsid w:val="71566CCC"/>
    <w:rsid w:val="715E244A"/>
    <w:rsid w:val="7168252D"/>
    <w:rsid w:val="718B0174"/>
    <w:rsid w:val="719C5F1A"/>
    <w:rsid w:val="71A11124"/>
    <w:rsid w:val="71A30EE9"/>
    <w:rsid w:val="71A81171"/>
    <w:rsid w:val="71C608BE"/>
    <w:rsid w:val="71DC2E27"/>
    <w:rsid w:val="721F0555"/>
    <w:rsid w:val="72313C64"/>
    <w:rsid w:val="7238285F"/>
    <w:rsid w:val="724A5C4B"/>
    <w:rsid w:val="7272568F"/>
    <w:rsid w:val="727D6DF4"/>
    <w:rsid w:val="729D42B4"/>
    <w:rsid w:val="72B3626F"/>
    <w:rsid w:val="72BD6832"/>
    <w:rsid w:val="72CC087A"/>
    <w:rsid w:val="72D808DC"/>
    <w:rsid w:val="72F610B2"/>
    <w:rsid w:val="731503FC"/>
    <w:rsid w:val="733C5EAB"/>
    <w:rsid w:val="736B2A28"/>
    <w:rsid w:val="73797A10"/>
    <w:rsid w:val="738233D8"/>
    <w:rsid w:val="739F00D5"/>
    <w:rsid w:val="73A355B8"/>
    <w:rsid w:val="73AB5B13"/>
    <w:rsid w:val="73B47CCE"/>
    <w:rsid w:val="73BD0467"/>
    <w:rsid w:val="73F262A5"/>
    <w:rsid w:val="74076244"/>
    <w:rsid w:val="7413358A"/>
    <w:rsid w:val="74201FE4"/>
    <w:rsid w:val="74251831"/>
    <w:rsid w:val="742538CA"/>
    <w:rsid w:val="74815321"/>
    <w:rsid w:val="748337FF"/>
    <w:rsid w:val="74963132"/>
    <w:rsid w:val="74A91A51"/>
    <w:rsid w:val="74B72EF0"/>
    <w:rsid w:val="74BF4491"/>
    <w:rsid w:val="74C774AC"/>
    <w:rsid w:val="74DB1A96"/>
    <w:rsid w:val="74E124F8"/>
    <w:rsid w:val="74FD18C8"/>
    <w:rsid w:val="75006304"/>
    <w:rsid w:val="750220D2"/>
    <w:rsid w:val="75080CAE"/>
    <w:rsid w:val="75102A61"/>
    <w:rsid w:val="75245482"/>
    <w:rsid w:val="75277F03"/>
    <w:rsid w:val="755066F9"/>
    <w:rsid w:val="75666FB1"/>
    <w:rsid w:val="757C4F73"/>
    <w:rsid w:val="75971F2A"/>
    <w:rsid w:val="75B26173"/>
    <w:rsid w:val="75E949F7"/>
    <w:rsid w:val="75FB40F8"/>
    <w:rsid w:val="760D0B94"/>
    <w:rsid w:val="76134EC9"/>
    <w:rsid w:val="761927E9"/>
    <w:rsid w:val="762E63D0"/>
    <w:rsid w:val="76375C3E"/>
    <w:rsid w:val="764A1E4F"/>
    <w:rsid w:val="764F5FBF"/>
    <w:rsid w:val="76617C75"/>
    <w:rsid w:val="76673E3E"/>
    <w:rsid w:val="7676478D"/>
    <w:rsid w:val="767E34F8"/>
    <w:rsid w:val="768357FC"/>
    <w:rsid w:val="768A0516"/>
    <w:rsid w:val="76B21D60"/>
    <w:rsid w:val="76B92BC6"/>
    <w:rsid w:val="76DA505F"/>
    <w:rsid w:val="76DE13C6"/>
    <w:rsid w:val="76DF1930"/>
    <w:rsid w:val="770463F7"/>
    <w:rsid w:val="771B1F5D"/>
    <w:rsid w:val="77200316"/>
    <w:rsid w:val="77222B24"/>
    <w:rsid w:val="772E1233"/>
    <w:rsid w:val="775617A0"/>
    <w:rsid w:val="77573E55"/>
    <w:rsid w:val="77583919"/>
    <w:rsid w:val="775B1AD6"/>
    <w:rsid w:val="77787755"/>
    <w:rsid w:val="77816447"/>
    <w:rsid w:val="778D2F26"/>
    <w:rsid w:val="779F0FD7"/>
    <w:rsid w:val="77D902D4"/>
    <w:rsid w:val="77E138D7"/>
    <w:rsid w:val="77F705F6"/>
    <w:rsid w:val="78023922"/>
    <w:rsid w:val="780A4242"/>
    <w:rsid w:val="780C631A"/>
    <w:rsid w:val="78110769"/>
    <w:rsid w:val="781B7155"/>
    <w:rsid w:val="7823577E"/>
    <w:rsid w:val="782E1258"/>
    <w:rsid w:val="784A29E9"/>
    <w:rsid w:val="788E5EAF"/>
    <w:rsid w:val="789F5BFC"/>
    <w:rsid w:val="78A969EB"/>
    <w:rsid w:val="78B858EB"/>
    <w:rsid w:val="78C54FC9"/>
    <w:rsid w:val="78E17D27"/>
    <w:rsid w:val="78E439FC"/>
    <w:rsid w:val="78FB4529"/>
    <w:rsid w:val="790C3730"/>
    <w:rsid w:val="79100A4F"/>
    <w:rsid w:val="791453EC"/>
    <w:rsid w:val="791C2FC9"/>
    <w:rsid w:val="794021C2"/>
    <w:rsid w:val="79453FC6"/>
    <w:rsid w:val="796E1CC4"/>
    <w:rsid w:val="79705C8A"/>
    <w:rsid w:val="7972380B"/>
    <w:rsid w:val="79B5163A"/>
    <w:rsid w:val="79B76616"/>
    <w:rsid w:val="79C328CC"/>
    <w:rsid w:val="79CA2768"/>
    <w:rsid w:val="79D55927"/>
    <w:rsid w:val="79D76B56"/>
    <w:rsid w:val="79E04891"/>
    <w:rsid w:val="79EE7BC9"/>
    <w:rsid w:val="7A072E1B"/>
    <w:rsid w:val="7A074A13"/>
    <w:rsid w:val="7A0F12E6"/>
    <w:rsid w:val="7A1049AF"/>
    <w:rsid w:val="7A3A2EE9"/>
    <w:rsid w:val="7A3C36FD"/>
    <w:rsid w:val="7A443267"/>
    <w:rsid w:val="7A603147"/>
    <w:rsid w:val="7A772DD0"/>
    <w:rsid w:val="7A824C3A"/>
    <w:rsid w:val="7A8E5011"/>
    <w:rsid w:val="7A995079"/>
    <w:rsid w:val="7AD35F4E"/>
    <w:rsid w:val="7AD756EB"/>
    <w:rsid w:val="7AFA4EE9"/>
    <w:rsid w:val="7AFC287F"/>
    <w:rsid w:val="7B022868"/>
    <w:rsid w:val="7B1A7836"/>
    <w:rsid w:val="7B2D1690"/>
    <w:rsid w:val="7B3103E1"/>
    <w:rsid w:val="7B3B1B94"/>
    <w:rsid w:val="7B567964"/>
    <w:rsid w:val="7B5B33E4"/>
    <w:rsid w:val="7B642924"/>
    <w:rsid w:val="7B725851"/>
    <w:rsid w:val="7B7E01AB"/>
    <w:rsid w:val="7BA34AC4"/>
    <w:rsid w:val="7BA638DF"/>
    <w:rsid w:val="7BBA2189"/>
    <w:rsid w:val="7BC7231A"/>
    <w:rsid w:val="7BD445DD"/>
    <w:rsid w:val="7BE26258"/>
    <w:rsid w:val="7BEA7F06"/>
    <w:rsid w:val="7C032C9E"/>
    <w:rsid w:val="7C084D45"/>
    <w:rsid w:val="7C0C5E89"/>
    <w:rsid w:val="7C105CCD"/>
    <w:rsid w:val="7C1576DC"/>
    <w:rsid w:val="7C461BA7"/>
    <w:rsid w:val="7C574CE8"/>
    <w:rsid w:val="7C631991"/>
    <w:rsid w:val="7C6F7A0C"/>
    <w:rsid w:val="7C730D95"/>
    <w:rsid w:val="7C781B59"/>
    <w:rsid w:val="7C810D52"/>
    <w:rsid w:val="7C811ABB"/>
    <w:rsid w:val="7C852D29"/>
    <w:rsid w:val="7C885915"/>
    <w:rsid w:val="7C8A703A"/>
    <w:rsid w:val="7C967BD0"/>
    <w:rsid w:val="7CA65AFE"/>
    <w:rsid w:val="7CAE04F0"/>
    <w:rsid w:val="7CBC3231"/>
    <w:rsid w:val="7CC04CE5"/>
    <w:rsid w:val="7CC66834"/>
    <w:rsid w:val="7CCE2343"/>
    <w:rsid w:val="7CEA513B"/>
    <w:rsid w:val="7CEE40FE"/>
    <w:rsid w:val="7D064E42"/>
    <w:rsid w:val="7D130B65"/>
    <w:rsid w:val="7D4E2BA2"/>
    <w:rsid w:val="7D5379DB"/>
    <w:rsid w:val="7D615B23"/>
    <w:rsid w:val="7D6E5376"/>
    <w:rsid w:val="7D6F3253"/>
    <w:rsid w:val="7D7A24C4"/>
    <w:rsid w:val="7D885D6B"/>
    <w:rsid w:val="7D8B6967"/>
    <w:rsid w:val="7D9C5924"/>
    <w:rsid w:val="7D9E0355"/>
    <w:rsid w:val="7DA80BBB"/>
    <w:rsid w:val="7DAE272E"/>
    <w:rsid w:val="7DAF16B4"/>
    <w:rsid w:val="7DB2097D"/>
    <w:rsid w:val="7DC51FB6"/>
    <w:rsid w:val="7DE03C2C"/>
    <w:rsid w:val="7E003997"/>
    <w:rsid w:val="7E017057"/>
    <w:rsid w:val="7E1D3ACF"/>
    <w:rsid w:val="7E216F7B"/>
    <w:rsid w:val="7E360E69"/>
    <w:rsid w:val="7E3C48CF"/>
    <w:rsid w:val="7E4160AD"/>
    <w:rsid w:val="7E43770C"/>
    <w:rsid w:val="7E6B040F"/>
    <w:rsid w:val="7E6B77EA"/>
    <w:rsid w:val="7E837BE8"/>
    <w:rsid w:val="7E8B6471"/>
    <w:rsid w:val="7EA95405"/>
    <w:rsid w:val="7EB71BD7"/>
    <w:rsid w:val="7EC218D0"/>
    <w:rsid w:val="7EC25084"/>
    <w:rsid w:val="7F0021E6"/>
    <w:rsid w:val="7F07638B"/>
    <w:rsid w:val="7F3044F1"/>
    <w:rsid w:val="7F337095"/>
    <w:rsid w:val="7F376DCC"/>
    <w:rsid w:val="7F397243"/>
    <w:rsid w:val="7F423106"/>
    <w:rsid w:val="7F5C072D"/>
    <w:rsid w:val="7F72403E"/>
    <w:rsid w:val="7F734F41"/>
    <w:rsid w:val="7F97469F"/>
    <w:rsid w:val="7FAF7ED3"/>
    <w:rsid w:val="7FB3122C"/>
    <w:rsid w:val="7FCD4D43"/>
    <w:rsid w:val="7FDE3895"/>
    <w:rsid w:val="7FF2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 w:after="12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1"/>
    <w:next w:val="1"/>
    <w:link w:val="104"/>
    <w:qFormat/>
    <w:uiPriority w:val="0"/>
    <w:pPr>
      <w:tabs>
        <w:tab w:val="left" w:pos="576"/>
      </w:tabs>
      <w:spacing w:before="240" w:after="60"/>
      <w:outlineLvl w:val="1"/>
    </w:pPr>
    <w:rPr>
      <w:rFonts w:cs="Arial"/>
      <w:b/>
      <w:bCs/>
      <w:iCs/>
      <w:sz w:val="24"/>
      <w:szCs w:val="28"/>
      <w:lang w:val="en-US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5">
    <w:name w:val="heading 4"/>
    <w:basedOn w:val="1"/>
    <w:next w:val="1"/>
    <w:link w:val="43"/>
    <w:qFormat/>
    <w:uiPriority w:val="0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7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3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List Number"/>
    <w:basedOn w:val="1"/>
    <w:qFormat/>
    <w:uiPriority w:val="0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3">
    <w:name w:val="caption"/>
    <w:basedOn w:val="1"/>
    <w:next w:val="1"/>
    <w:link w:val="38"/>
    <w:qFormat/>
    <w:uiPriority w:val="0"/>
    <w:rPr>
      <w:b/>
      <w:bCs/>
    </w:rPr>
  </w:style>
  <w:style w:type="paragraph" w:styleId="14">
    <w:name w:val="List Bullet"/>
    <w:basedOn w:val="15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5">
    <w:name w:val="Body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7">
    <w:name w:val="annotation text"/>
    <w:basedOn w:val="1"/>
    <w:link w:val="44"/>
    <w:unhideWhenUsed/>
    <w:qFormat/>
    <w:uiPriority w:val="0"/>
  </w:style>
  <w:style w:type="paragraph" w:styleId="18">
    <w:name w:val="Body Text Indent"/>
    <w:basedOn w:val="1"/>
    <w:qFormat/>
    <w:uiPriority w:val="0"/>
    <w:pPr>
      <w:spacing w:after="120"/>
      <w:ind w:left="283"/>
    </w:pPr>
  </w:style>
  <w:style w:type="paragraph" w:styleId="19">
    <w:name w:val="List 2"/>
    <w:basedOn w:val="1"/>
    <w:unhideWhenUsed/>
    <w:qFormat/>
    <w:uiPriority w:val="99"/>
    <w:pPr>
      <w:ind w:left="566" w:hanging="283"/>
    </w:pPr>
  </w:style>
  <w:style w:type="paragraph" w:styleId="20">
    <w:name w:val="Balloon Text"/>
    <w:basedOn w:val="1"/>
    <w:link w:val="37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1">
    <w:name w:val="footer"/>
    <w:basedOn w:val="1"/>
    <w:link w:val="58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2">
    <w:name w:val="header"/>
    <w:link w:val="52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26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7">
    <w:name w:val="annotation subject"/>
    <w:basedOn w:val="17"/>
    <w:next w:val="17"/>
    <w:link w:val="57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22"/>
    <w:rPr>
      <w:b/>
      <w:bCs/>
    </w:rPr>
  </w:style>
  <w:style w:type="character" w:styleId="32">
    <w:name w:val="FollowedHyperlink"/>
    <w:basedOn w:val="30"/>
    <w:qFormat/>
    <w:uiPriority w:val="0"/>
    <w:rPr>
      <w:color w:val="800080"/>
      <w:u w:val="single"/>
    </w:rPr>
  </w:style>
  <w:style w:type="character" w:styleId="33">
    <w:name w:val="Emphasis"/>
    <w:basedOn w:val="30"/>
    <w:qFormat/>
    <w:uiPriority w:val="20"/>
    <w:rPr>
      <w:i/>
    </w:rPr>
  </w:style>
  <w:style w:type="character" w:styleId="34">
    <w:name w:val="Hyperlink"/>
    <w:basedOn w:val="30"/>
    <w:unhideWhenUsed/>
    <w:qFormat/>
    <w:uiPriority w:val="99"/>
    <w:rPr>
      <w:color w:val="0000FF"/>
      <w:u w:val="single"/>
    </w:rPr>
  </w:style>
  <w:style w:type="character" w:styleId="35">
    <w:name w:val="annotation reference"/>
    <w:basedOn w:val="30"/>
    <w:unhideWhenUsed/>
    <w:qFormat/>
    <w:uiPriority w:val="0"/>
    <w:rPr>
      <w:sz w:val="16"/>
      <w:szCs w:val="16"/>
    </w:rPr>
  </w:style>
  <w:style w:type="character" w:styleId="36">
    <w:name w:val="footnote reference"/>
    <w:basedOn w:val="30"/>
    <w:unhideWhenUsed/>
    <w:qFormat/>
    <w:uiPriority w:val="99"/>
    <w:rPr>
      <w:vertAlign w:val="superscript"/>
    </w:rPr>
  </w:style>
  <w:style w:type="character" w:customStyle="1" w:styleId="37">
    <w:name w:val="批注框文本 Char"/>
    <w:basedOn w:val="30"/>
    <w:link w:val="20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8">
    <w:name w:val="题注 Char"/>
    <w:basedOn w:val="30"/>
    <w:link w:val="13"/>
    <w:qFormat/>
    <w:uiPriority w:val="0"/>
    <w:rPr>
      <w:b/>
      <w:bCs/>
      <w:lang w:val="en-GB" w:eastAsia="en-US" w:bidi="ar-SA"/>
    </w:rPr>
  </w:style>
  <w:style w:type="character" w:customStyle="1" w:styleId="39">
    <w:name w:val="B1 (文字)"/>
    <w:basedOn w:val="30"/>
    <w:qFormat/>
    <w:uiPriority w:val="0"/>
    <w:rPr>
      <w:rFonts w:eastAsia="Times New Roman"/>
    </w:rPr>
  </w:style>
  <w:style w:type="character" w:customStyle="1" w:styleId="40">
    <w:name w:val="样式 正文缩进d + 首行缩进:  2 字符 段前: 0.35 行 Char"/>
    <w:basedOn w:val="30"/>
    <w:link w:val="41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41">
    <w:name w:val="样式 正文缩进d + 首行缩进:  2 字符 段前: 0.35 行"/>
    <w:basedOn w:val="10"/>
    <w:link w:val="40"/>
    <w:qFormat/>
    <w:uiPriority w:val="0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2">
    <w:name w:val="标题 1 Char"/>
    <w:basedOn w:val="30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3">
    <w:name w:val="标题 4 Char"/>
    <w:basedOn w:val="30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4">
    <w:name w:val="批注文字 Char"/>
    <w:basedOn w:val="30"/>
    <w:link w:val="17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5">
    <w:name w:val="TH Char"/>
    <w:link w:val="46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6">
    <w:name w:val="TH"/>
    <w:basedOn w:val="1"/>
    <w:link w:val="45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7">
    <w:name w:val="标题 8 Char"/>
    <w:basedOn w:val="30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8">
    <w:name w:val="TAL Char"/>
    <w:basedOn w:val="30"/>
    <w:link w:val="49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9">
    <w:name w:val="TAL"/>
    <w:basedOn w:val="1"/>
    <w:link w:val="48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0">
    <w:name w:val="Text Car"/>
    <w:basedOn w:val="30"/>
    <w:link w:val="51"/>
    <w:qFormat/>
    <w:uiPriority w:val="0"/>
    <w:rPr>
      <w:rFonts w:ascii="Arial" w:hAnsi="Arial"/>
      <w:lang w:val="en-US" w:eastAsia="en-US" w:bidi="ar-SA"/>
    </w:rPr>
  </w:style>
  <w:style w:type="paragraph" w:customStyle="1" w:styleId="51">
    <w:name w:val="Text"/>
    <w:basedOn w:val="1"/>
    <w:link w:val="50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2">
    <w:name w:val="页眉 Char"/>
    <w:basedOn w:val="30"/>
    <w:link w:val="22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3">
    <w:name w:val="标题 9 Char"/>
    <w:basedOn w:val="30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4">
    <w:name w:val="Doc-title Char"/>
    <w:basedOn w:val="30"/>
    <w:link w:val="55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5">
    <w:name w:val="Doc-title"/>
    <w:basedOn w:val="1"/>
    <w:next w:val="56"/>
    <w:link w:val="54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6">
    <w:name w:val="Doc-text2"/>
    <w:basedOn w:val="1"/>
    <w:link w:val="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7">
    <w:name w:val="批注主题 Char"/>
    <w:basedOn w:val="44"/>
    <w:link w:val="27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8">
    <w:name w:val="页脚 Char"/>
    <w:basedOn w:val="30"/>
    <w:link w:val="21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59">
    <w:name w:val="Doc-text2 Char"/>
    <w:basedOn w:val="30"/>
    <w:link w:val="56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0">
    <w:name w:val="B1 Char1"/>
    <w:basedOn w:val="30"/>
    <w:link w:val="61"/>
    <w:qFormat/>
    <w:uiPriority w:val="0"/>
    <w:rPr>
      <w:rFonts w:eastAsia="MS Mincho"/>
      <w:lang w:val="en-GB" w:eastAsia="en-US" w:bidi="ar-SA"/>
    </w:rPr>
  </w:style>
  <w:style w:type="paragraph" w:customStyle="1" w:styleId="61">
    <w:name w:val="B1"/>
    <w:basedOn w:val="24"/>
    <w:link w:val="60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2">
    <w:name w:val="NO Char"/>
    <w:basedOn w:val="30"/>
    <w:link w:val="63"/>
    <w:qFormat/>
    <w:uiPriority w:val="0"/>
    <w:rPr>
      <w:rFonts w:eastAsia="MS Mincho"/>
      <w:lang w:val="en-GB" w:eastAsia="en-US" w:bidi="ar-SA"/>
    </w:rPr>
  </w:style>
  <w:style w:type="paragraph" w:customStyle="1" w:styleId="63">
    <w:name w:val="NO"/>
    <w:basedOn w:val="1"/>
    <w:link w:val="62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4">
    <w:name w:val="TAH Char"/>
    <w:basedOn w:val="30"/>
    <w:link w:val="65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5">
    <w:name w:val="TAH"/>
    <w:basedOn w:val="66"/>
    <w:link w:val="64"/>
    <w:qFormat/>
    <w:uiPriority w:val="0"/>
    <w:rPr>
      <w:b/>
    </w:rPr>
  </w:style>
  <w:style w:type="paragraph" w:customStyle="1" w:styleId="66">
    <w:name w:val="TAC"/>
    <w:basedOn w:val="49"/>
    <w:link w:val="76"/>
    <w:qFormat/>
    <w:uiPriority w:val="0"/>
    <w:pPr>
      <w:jc w:val="center"/>
    </w:pPr>
  </w:style>
  <w:style w:type="character" w:customStyle="1" w:styleId="67">
    <w:name w:val="msoins"/>
    <w:basedOn w:val="30"/>
    <w:qFormat/>
    <w:uiPriority w:val="0"/>
  </w:style>
  <w:style w:type="character" w:customStyle="1" w:styleId="68">
    <w:name w:val="B2 Char1"/>
    <w:basedOn w:val="44"/>
    <w:link w:val="69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9">
    <w:name w:val="B2"/>
    <w:basedOn w:val="1"/>
    <w:link w:val="68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70">
    <w:name w:val="TAL + Left:  1.00 cm Char Char"/>
    <w:basedOn w:val="48"/>
    <w:link w:val="71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1">
    <w:name w:val="TAL + Left:  1"/>
    <w:basedOn w:val="49"/>
    <w:link w:val="70"/>
    <w:qFormat/>
    <w:uiPriority w:val="0"/>
    <w:pPr>
      <w:ind w:left="567"/>
    </w:pPr>
    <w:rPr>
      <w:lang w:eastAsia="en-GB"/>
    </w:rPr>
  </w:style>
  <w:style w:type="character" w:customStyle="1" w:styleId="72">
    <w:name w:val="header odd Char"/>
    <w:basedOn w:val="30"/>
    <w:qFormat/>
    <w:uiPriority w:val="0"/>
    <w:rPr>
      <w:lang w:val="en-GB" w:eastAsia="en-US" w:bidi="ar-SA"/>
    </w:rPr>
  </w:style>
  <w:style w:type="character" w:customStyle="1" w:styleId="73">
    <w:name w:val="B1 Char"/>
    <w:basedOn w:val="30"/>
    <w:qFormat/>
    <w:uiPriority w:val="0"/>
    <w:rPr>
      <w:rFonts w:ascii="Times New Roman" w:hAnsi="Times New Roman"/>
      <w:lang w:val="en-GB" w:eastAsia="en-US"/>
    </w:rPr>
  </w:style>
  <w:style w:type="character" w:customStyle="1" w:styleId="74">
    <w:name w:val="PL Char"/>
    <w:basedOn w:val="30"/>
    <w:link w:val="75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5">
    <w:name w:val="PL"/>
    <w:link w:val="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6">
    <w:name w:val="TAC Char"/>
    <w:link w:val="6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占位符文本1"/>
    <w:basedOn w:val="30"/>
    <w:semiHidden/>
    <w:qFormat/>
    <w:uiPriority w:val="99"/>
    <w:rPr>
      <w:color w:val="808080"/>
    </w:rPr>
  </w:style>
  <w:style w:type="character" w:customStyle="1" w:styleId="78">
    <w:name w:val="MTEquationSection"/>
    <w:basedOn w:val="30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79">
    <w:name w:val="MTDisplayEquation Char"/>
    <w:basedOn w:val="30"/>
    <w:link w:val="80"/>
    <w:qFormat/>
    <w:uiPriority w:val="0"/>
    <w:rPr>
      <w:rFonts w:ascii="Times New Roman" w:hAnsi="Times New Roman" w:eastAsia="宋体"/>
    </w:rPr>
  </w:style>
  <w:style w:type="paragraph" w:customStyle="1" w:styleId="80">
    <w:name w:val="MTDisplayEquation"/>
    <w:basedOn w:val="1"/>
    <w:next w:val="1"/>
    <w:link w:val="79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1">
    <w:name w:val="apple-converted-space"/>
    <w:basedOn w:val="30"/>
    <w:qFormat/>
    <w:uiPriority w:val="0"/>
  </w:style>
  <w:style w:type="character" w:customStyle="1" w:styleId="82">
    <w:name w:val="列出段落 Char"/>
    <w:link w:val="83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3">
    <w:name w:val="列出段落1"/>
    <w:basedOn w:val="1"/>
    <w:link w:val="82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4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5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6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7">
    <w:name w:val="附图正文"/>
    <w:basedOn w:val="1"/>
    <w:qFormat/>
    <w:uiPriority w:val="0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8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90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91">
    <w:name w:val="List Paragraph1"/>
    <w:basedOn w:val="1"/>
    <w:qFormat/>
    <w:uiPriority w:val="34"/>
    <w:pPr>
      <w:ind w:left="720"/>
      <w:contextualSpacing/>
    </w:pPr>
  </w:style>
  <w:style w:type="paragraph" w:customStyle="1" w:styleId="92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3">
    <w:name w:val="Style Numbered (Latin) Bold Before:  0 cm Hanging:  063 cm"/>
    <w:next w:val="24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">
    <w:name w:val="Observation"/>
    <w:basedOn w:val="1"/>
    <w:qFormat/>
    <w:uiPriority w:val="0"/>
    <w:pPr>
      <w:tabs>
        <w:tab w:val="left" w:pos="1701"/>
      </w:tabs>
      <w:spacing w:after="120"/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6">
    <w:name w:val="TAL + Left: 1"/>
    <w:basedOn w:val="49"/>
    <w:qFormat/>
    <w:uiPriority w:val="0"/>
    <w:pPr>
      <w:ind w:left="567"/>
    </w:pPr>
    <w:rPr>
      <w:lang w:eastAsia="en-US"/>
    </w:rPr>
  </w:style>
  <w:style w:type="paragraph" w:customStyle="1" w:styleId="97">
    <w:name w:val="TF"/>
    <w:basedOn w:val="46"/>
    <w:qFormat/>
    <w:uiPriority w:val="0"/>
    <w:pPr>
      <w:keepNext w:val="0"/>
      <w:spacing w:before="0" w:after="240"/>
    </w:p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9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0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101">
    <w:name w:val="正文文本 Char"/>
    <w:basedOn w:val="30"/>
    <w:link w:val="15"/>
    <w:qFormat/>
    <w:uiPriority w:val="0"/>
    <w:rPr>
      <w:rFonts w:eastAsia="MS Mincho"/>
      <w:lang w:val="en-GB" w:eastAsia="en-US"/>
    </w:rPr>
  </w:style>
  <w:style w:type="paragraph" w:customStyle="1" w:styleId="102">
    <w:name w:val="列出段落2"/>
    <w:basedOn w:val="1"/>
    <w:qFormat/>
    <w:uiPriority w:val="99"/>
    <w:pPr>
      <w:ind w:firstLine="420" w:firstLineChars="200"/>
    </w:pPr>
  </w:style>
  <w:style w:type="paragraph" w:customStyle="1" w:styleId="103">
    <w:name w:val="列出段落21"/>
    <w:basedOn w:val="1"/>
    <w:semiHidden/>
    <w:qFormat/>
    <w:uiPriority w:val="99"/>
    <w:pPr>
      <w:ind w:firstLine="420" w:firstLineChars="200"/>
    </w:pPr>
  </w:style>
  <w:style w:type="character" w:customStyle="1" w:styleId="104">
    <w:name w:val="标题 2 Char"/>
    <w:basedOn w:val="30"/>
    <w:link w:val="3"/>
    <w:qFormat/>
    <w:uiPriority w:val="0"/>
    <w:rPr>
      <w:rFonts w:eastAsia="Times New Roman" w:cs="Arial"/>
      <w:b/>
      <w:bCs/>
      <w:iCs/>
      <w:sz w:val="24"/>
      <w:szCs w:val="28"/>
      <w:lang w:eastAsia="en-US"/>
    </w:rPr>
  </w:style>
  <w:style w:type="paragraph" w:customStyle="1" w:styleId="105">
    <w:name w:val="List Paragraph2"/>
    <w:basedOn w:val="1"/>
    <w:unhideWhenUsed/>
    <w:qFormat/>
    <w:uiPriority w:val="99"/>
    <w:pPr>
      <w:ind w:firstLine="420" w:firstLineChars="200"/>
    </w:pPr>
  </w:style>
  <w:style w:type="paragraph" w:styleId="106">
    <w:name w:val="List Paragraph"/>
    <w:basedOn w:val="1"/>
    <w:unhideWhenUsed/>
    <w:qFormat/>
    <w:uiPriority w:val="99"/>
    <w:pPr>
      <w:ind w:left="720"/>
      <w:contextualSpacing/>
    </w:pPr>
  </w:style>
  <w:style w:type="paragraph" w:customStyle="1" w:styleId="107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10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109">
    <w:name w:val="via1"/>
    <w:basedOn w:val="30"/>
    <w:qFormat/>
    <w:uiPriority w:val="0"/>
    <w:rPr>
      <w:color w:val="959595"/>
    </w:rPr>
  </w:style>
  <w:style w:type="character" w:customStyle="1" w:styleId="110">
    <w:name w:val="via"/>
    <w:basedOn w:val="30"/>
    <w:qFormat/>
    <w:uiPriority w:val="0"/>
    <w:rPr>
      <w:color w:val="959595"/>
    </w:rPr>
  </w:style>
  <w:style w:type="paragraph" w:customStyle="1" w:styleId="11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1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</w:rPr>
  </w:style>
  <w:style w:type="paragraph" w:customStyle="1" w:styleId="113">
    <w:name w:val="TAN"/>
    <w:basedOn w:val="49"/>
    <w:qFormat/>
    <w:uiPriority w:val="0"/>
    <w:pPr>
      <w:ind w:left="851" w:hanging="851"/>
    </w:pPr>
  </w:style>
  <w:style w:type="paragraph" w:customStyle="1" w:styleId="114">
    <w:name w:val="LGTdoc_본문"/>
    <w:basedOn w:val="1"/>
    <w:qFormat/>
    <w:uiPriority w:val="0"/>
    <w:pPr>
      <w:widowControl w:val="0"/>
      <w:snapToGrid w:val="0"/>
      <w:spacing w:afterLines="50" w:line="264" w:lineRule="auto"/>
    </w:pPr>
    <w:rPr>
      <w:rFonts w:eastAsia="Batang"/>
      <w:kern w:val="2"/>
      <w:szCs w:val="24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75D7F-CAF4-4CC5-954F-B3C9B52AC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791</Words>
  <Characters>4509</Characters>
  <Lines>37</Lines>
  <Paragraphs>10</Paragraphs>
  <TotalTime>0</TotalTime>
  <ScaleCrop>false</ScaleCrop>
  <LinksUpToDate>false</LinksUpToDate>
  <CharactersWithSpaces>5290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2019-08-14T09:14:00Z</dcterms:created>
  <dc:creator>ZTE</dc:creator>
  <cp:lastModifiedBy>ZTE</cp:lastModifiedBy>
  <cp:lastPrinted>2011-10-28T07:16:00Z</cp:lastPrinted>
  <dcterms:modified xsi:type="dcterms:W3CDTF">2020-05-15T07:30:51Z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2052-11.8.2.8696</vt:lpwstr>
  </property>
</Properties>
</file>